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93DD7" w14:textId="13FC5202" w:rsidR="004D6B86" w:rsidRDefault="00746706">
      <w:pPr>
        <w:pStyle w:val="Title"/>
      </w:pPr>
      <w:r>
        <w:t>Research Paper</w:t>
      </w:r>
    </w:p>
    <w:p w14:paraId="38566042" w14:textId="4B1E065C" w:rsidR="004D6B86" w:rsidRDefault="00746706">
      <w:pPr>
        <w:pStyle w:val="Title2"/>
      </w:pPr>
      <w:r>
        <w:t>Angie M Ambrose</w:t>
      </w:r>
    </w:p>
    <w:p w14:paraId="64B7A741" w14:textId="5770D3DE" w:rsidR="004D6B86" w:rsidRDefault="00746706">
      <w:pPr>
        <w:pStyle w:val="Title2"/>
      </w:pPr>
      <w:r>
        <w:t>Briar Cliff University</w:t>
      </w:r>
    </w:p>
    <w:p w14:paraId="74985C4D" w14:textId="4C69D4E4" w:rsidR="004D6B86" w:rsidRDefault="004D6B86">
      <w:pPr>
        <w:pStyle w:val="Title"/>
      </w:pPr>
    </w:p>
    <w:p w14:paraId="1419E133" w14:textId="68ED807C" w:rsidR="004D6B86" w:rsidRPr="00A4757D" w:rsidRDefault="004D6B86"/>
    <w:p w14:paraId="53132552" w14:textId="5D0A0BC8" w:rsidR="006D7EE9" w:rsidRDefault="00FC53A5" w:rsidP="006D7EE9">
      <w:pPr>
        <w:pStyle w:val="SectionTitle"/>
      </w:pPr>
      <w:r>
        <w:lastRenderedPageBreak/>
        <w:t>Family Access Center</w:t>
      </w:r>
    </w:p>
    <w:p w14:paraId="208B923C" w14:textId="7AA8D0B4" w:rsidR="004D6B86" w:rsidRPr="00E7305D" w:rsidRDefault="006D7EE9" w:rsidP="006D7EE9">
      <w:r>
        <w:t xml:space="preserve"> </w:t>
      </w:r>
      <w:r w:rsidR="00746706">
        <w:t xml:space="preserve">The agency I attend is Family Access Center (FAC) </w:t>
      </w:r>
      <w:r w:rsidR="00746706" w:rsidRPr="00746706">
        <w:t>provides child welfare services, mental health</w:t>
      </w:r>
      <w:r w:rsidR="00746706">
        <w:t xml:space="preserve"> </w:t>
      </w:r>
      <w:r w:rsidR="00746706" w:rsidRPr="00746706">
        <w:t>assessments, substance use and addiction evaluations and treatment, mental health psychotherapy, behavioral health intervention services (BHIS), and Iowa Domestic Abuse Program (IDAP) and domestic violence services</w:t>
      </w:r>
      <w:r w:rsidR="00C317A7">
        <w:t xml:space="preserve"> (FAC, 2021)</w:t>
      </w:r>
      <w:r w:rsidR="00746706" w:rsidRPr="00746706">
        <w:t>.</w:t>
      </w:r>
      <w:r w:rsidR="00746706">
        <w:t xml:space="preserve"> The team of FAC is made up of </w:t>
      </w:r>
      <w:r w:rsidR="00746706" w:rsidRPr="00746706">
        <w:t>child welfare</w:t>
      </w:r>
      <w:r w:rsidR="00C12746">
        <w:t xml:space="preserve"> case workers</w:t>
      </w:r>
      <w:r w:rsidR="00746706" w:rsidRPr="00746706">
        <w:t xml:space="preserve">, addiction </w:t>
      </w:r>
      <w:r w:rsidR="00C12746">
        <w:t>and</w:t>
      </w:r>
      <w:r w:rsidR="00746706" w:rsidRPr="00746706">
        <w:t xml:space="preserve"> mental health therapists, administrative support, and leadersh</w:t>
      </w:r>
      <w:r w:rsidR="00C12746">
        <w:t xml:space="preserve">ip. This agency was originally two separate agencies. One </w:t>
      </w:r>
      <w:r w:rsidR="00BE420E">
        <w:t xml:space="preserve">agency </w:t>
      </w:r>
      <w:r w:rsidR="00C12746">
        <w:t xml:space="preserve">was the </w:t>
      </w:r>
      <w:r w:rsidR="00BE420E" w:rsidRPr="00BE420E">
        <w:t>Southwest Iowa Family Access Center (SWIFAC)</w:t>
      </w:r>
      <w:r w:rsidR="00C12746">
        <w:t xml:space="preserve"> and the other was formerly known as Transitional </w:t>
      </w:r>
      <w:r w:rsidR="00FC53A5">
        <w:t xml:space="preserve">Services of Iowa </w:t>
      </w:r>
      <w:r w:rsidR="00C12746">
        <w:t>(TSI)</w:t>
      </w:r>
      <w:r w:rsidR="00C317A7">
        <w:t xml:space="preserve"> (FAC, 2021)</w:t>
      </w:r>
      <w:r w:rsidR="00FC53A5">
        <w:t xml:space="preserve">. The agency owners felt they would be able to better serve the surrounding community by joining together. This nonprofit organization not only serves the </w:t>
      </w:r>
      <w:r w:rsidR="00AE0DD3">
        <w:t>community,</w:t>
      </w:r>
      <w:r w:rsidR="00FC53A5">
        <w:t xml:space="preserve"> but they also have a contract with US Probation Office. </w:t>
      </w:r>
    </w:p>
    <w:p w14:paraId="2575BA4D" w14:textId="78D8A44B" w:rsidR="004D6B86" w:rsidRPr="00C5686B" w:rsidRDefault="00FC53A5">
      <w:pPr>
        <w:pStyle w:val="Heading1"/>
      </w:pPr>
      <w:r>
        <w:t>Research</w:t>
      </w:r>
    </w:p>
    <w:p w14:paraId="3078DFC9" w14:textId="27B17E95" w:rsidR="004D6B86" w:rsidRDefault="00AE0DD3">
      <w:r>
        <w:t>Now that we know what FAC offers for services now we will discuss the research methods used. First, let me start by saying there are other research methods used by FAC. On a higher level that I did not get the opportunity to get details on. I would ha</w:t>
      </w:r>
      <w:r w:rsidR="00C317A7">
        <w:t>ve</w:t>
      </w:r>
      <w:r>
        <w:t xml:space="preserve"> to speak to one of the executives and did not get the opportunity. The research method used by FAC seems to fall more under qualitative </w:t>
      </w:r>
      <w:r w:rsidR="00D40F9D">
        <w:t xml:space="preserve">research approach </w:t>
      </w:r>
      <w:r>
        <w:t>originally</w:t>
      </w:r>
      <w:r w:rsidR="00D40F9D">
        <w:t xml:space="preserve">. The founders were very involved with the community providing help in-person. After getting a clear understanding of the needs of the community to be met. The agencies conducted quantitative research such as surveys which resulted in the agencies merging. Nowadays, from my understanding the agency uses mixed method approaches. </w:t>
      </w:r>
    </w:p>
    <w:p w14:paraId="18BAFCAA" w14:textId="568E6FB0" w:rsidR="00D40F9D" w:rsidRDefault="00D40F9D">
      <w:r>
        <w:t xml:space="preserve">For starters, I </w:t>
      </w:r>
      <w:proofErr w:type="gramStart"/>
      <w:r>
        <w:t>am in charge of</w:t>
      </w:r>
      <w:proofErr w:type="gramEnd"/>
      <w:r>
        <w:t xml:space="preserve"> using the data the staff sends me regarding their hours. I punch all if the numbers into a productivity report. The report calculates the hours</w:t>
      </w:r>
      <w:r w:rsidR="008858FE">
        <w:t xml:space="preserve">, number of </w:t>
      </w:r>
      <w:r w:rsidR="008858FE">
        <w:lastRenderedPageBreak/>
        <w:t xml:space="preserve">groups and individual sessions conducted. It also reports the admin time, sick time, and vacation hours used. It is a great way for management to see how the staff is performing on a regular basis. It makes it very clear whether the numbers and up or they are low requiring more effort. It also helps to keep track of any patterns that may be happening. </w:t>
      </w:r>
      <w:r w:rsidR="00930E8D">
        <w:t xml:space="preserve">This research method is number based making it a </w:t>
      </w:r>
      <w:r w:rsidR="00DF4F2D">
        <w:t>quantitative based method.</w:t>
      </w:r>
    </w:p>
    <w:p w14:paraId="33050B65" w14:textId="42D852B7" w:rsidR="00EB1449" w:rsidRDefault="00EB1449">
      <w:r>
        <w:t xml:space="preserve">Moving on, </w:t>
      </w:r>
      <w:r w:rsidR="00DF4F2D">
        <w:t xml:space="preserve">yearly a few cases are randomly selected and pulled. The clients are contacted and questioned about their satisfactory of their services. </w:t>
      </w:r>
      <w:r w:rsidR="005A1B3E">
        <w:t xml:space="preserve">The contact is typically conducted by the management to get an understanding of the opinions of the clients being served. They are open to suggestions and comment in addition to answering satisfied or </w:t>
      </w:r>
      <w:r w:rsidR="00262C3E">
        <w:t>dissatisfied</w:t>
      </w:r>
      <w:r w:rsidR="005A1B3E">
        <w:t xml:space="preserve">. They are encouraged to share their feeling regarding the services they receive at FAC. </w:t>
      </w:r>
      <w:r w:rsidR="0002195A">
        <w:t xml:space="preserve">This approach is more of a </w:t>
      </w:r>
      <w:r w:rsidR="009A3A00" w:rsidRPr="009A3A00">
        <w:t>Social Research Method</w:t>
      </w:r>
      <w:r w:rsidR="009A3A00">
        <w:t xml:space="preserve"> since it is direct</w:t>
      </w:r>
      <w:r w:rsidR="0002195A">
        <w:t xml:space="preserve">. </w:t>
      </w:r>
    </w:p>
    <w:p w14:paraId="2A02FE7C" w14:textId="4E109F13" w:rsidR="005515A0" w:rsidRDefault="005515A0" w:rsidP="005515A0">
      <w:r>
        <w:t xml:space="preserve">Finally, like I mentioned before the FAC agency is under contract with the government to serve clients. US probation office and </w:t>
      </w:r>
      <w:r w:rsidR="007E3B73" w:rsidRPr="007E3B73">
        <w:t>Substance Abuse and Mental Health Services Administration</w:t>
      </w:r>
      <w:r w:rsidR="007E3B73">
        <w:t xml:space="preserve"> (</w:t>
      </w:r>
      <w:r>
        <w:t>SAMSHA</w:t>
      </w:r>
      <w:r w:rsidR="007E3B73">
        <w:t>)</w:t>
      </w:r>
      <w:r>
        <w:t xml:space="preserve"> are two of the contracts that FAC holds. These organizations have very specific requirements of their own. </w:t>
      </w:r>
      <w:r w:rsidR="00D053EE">
        <w:t xml:space="preserve">The probation office requires our substance use disorder counselors to use their assignments for the clients not our own. </w:t>
      </w:r>
      <w:r>
        <w:t>FAC also work with Family Access Court (FTC) which also holds its own set of rules and requirements as well. Recently, FTC</w:t>
      </w:r>
      <w:r w:rsidR="00D57775">
        <w:t xml:space="preserve"> sent out surveys to </w:t>
      </w:r>
      <w:proofErr w:type="gramStart"/>
      <w:r w:rsidR="00D57775">
        <w:t>all of</w:t>
      </w:r>
      <w:proofErr w:type="gramEnd"/>
      <w:r w:rsidR="00D57775">
        <w:t xml:space="preserve"> the agencies involved including FAC. The surveys were for us to have the clients fill out and return at their earliest convenience. These surveys are a study used to help improve the service provided by FTC and the other agencies involved. </w:t>
      </w:r>
    </w:p>
    <w:p w14:paraId="00DEE824" w14:textId="77777777" w:rsidR="00724692" w:rsidRDefault="00724692">
      <w:pPr>
        <w:pStyle w:val="Heading2"/>
      </w:pPr>
    </w:p>
    <w:p w14:paraId="7723E9AE" w14:textId="77777777" w:rsidR="00724692" w:rsidRDefault="00724692">
      <w:pPr>
        <w:pStyle w:val="Heading2"/>
      </w:pPr>
    </w:p>
    <w:p w14:paraId="29F169E2" w14:textId="77777777" w:rsidR="00724692" w:rsidRDefault="00724692">
      <w:pPr>
        <w:pStyle w:val="Heading2"/>
      </w:pPr>
    </w:p>
    <w:p w14:paraId="282DE442" w14:textId="0F6307F4" w:rsidR="004D6B86" w:rsidRPr="00C5686B" w:rsidRDefault="001505F1">
      <w:pPr>
        <w:pStyle w:val="Heading2"/>
      </w:pPr>
      <w:r>
        <w:t>Bibliography</w:t>
      </w:r>
    </w:p>
    <w:p w14:paraId="4069F54E" w14:textId="2D77C27E" w:rsidR="00724692" w:rsidRDefault="00724692" w:rsidP="00C67174">
      <w:pPr>
        <w:ind w:firstLine="0"/>
      </w:pPr>
      <w:r w:rsidRPr="00724692">
        <w:t xml:space="preserve">Sheppard, M. (1991). </w:t>
      </w:r>
      <w:bookmarkStart w:id="0" w:name="_Hlk67850185"/>
      <w:r w:rsidRPr="00724692">
        <w:t>Mental health work in the community</w:t>
      </w:r>
      <w:r>
        <w:t>.</w:t>
      </w:r>
      <w:r w:rsidRPr="00724692">
        <w:t xml:space="preserve"> Falmer Press. </w:t>
      </w:r>
    </w:p>
    <w:p w14:paraId="039A8156" w14:textId="4B08FBE0" w:rsidR="004D6B86" w:rsidRDefault="00F71A7D">
      <w:r w:rsidRPr="00F71A7D">
        <w:t>A</w:t>
      </w:r>
      <w:r>
        <w:t>n</w:t>
      </w:r>
      <w:r w:rsidRPr="00F71A7D">
        <w:t xml:space="preserve"> analysis of the work of mental health social workers and community nurses</w:t>
      </w:r>
      <w:r>
        <w:t>.</w:t>
      </w:r>
      <w:r w:rsidRPr="00F71A7D">
        <w:t xml:space="preserve"> </w:t>
      </w:r>
      <w:r>
        <w:t>The</w:t>
      </w:r>
      <w:r w:rsidRPr="00F71A7D">
        <w:t xml:space="preserve"> issue </w:t>
      </w:r>
      <w:r>
        <w:t xml:space="preserve">is </w:t>
      </w:r>
      <w:r w:rsidRPr="00F71A7D">
        <w:t>importan</w:t>
      </w:r>
      <w:r>
        <w:t>t</w:t>
      </w:r>
      <w:r w:rsidRPr="00F71A7D">
        <w:t xml:space="preserve"> </w:t>
      </w:r>
      <w:r>
        <w:t xml:space="preserve">regarding </w:t>
      </w:r>
      <w:r w:rsidRPr="00F71A7D">
        <w:t xml:space="preserve">community care and </w:t>
      </w:r>
      <w:r>
        <w:t>how</w:t>
      </w:r>
      <w:r w:rsidRPr="00F71A7D">
        <w:t xml:space="preserve"> their work overlaps. </w:t>
      </w:r>
      <w:r>
        <w:t>Social workers find this information</w:t>
      </w:r>
      <w:r w:rsidRPr="00F71A7D">
        <w:t xml:space="preserve"> more </w:t>
      </w:r>
      <w:r>
        <w:t>useful</w:t>
      </w:r>
      <w:r w:rsidRPr="00F71A7D">
        <w:t xml:space="preserve">. </w:t>
      </w:r>
      <w:r>
        <w:t xml:space="preserve">This research is a great example of how various agencies are involved in working with the community. The opinions of all involved is important to make real positive change. </w:t>
      </w:r>
    </w:p>
    <w:bookmarkEnd w:id="0"/>
    <w:p w14:paraId="6A7D76A0" w14:textId="77777777" w:rsidR="004E5231" w:rsidRDefault="004E5231" w:rsidP="00C67174">
      <w:pPr>
        <w:ind w:firstLine="0"/>
      </w:pPr>
      <w:r w:rsidRPr="004E5231">
        <w:t>Fitzgerald, H. E., Lester, B. M., &amp; Zuckerman, B. S. (2000). Children of addiction</w:t>
      </w:r>
      <w:r>
        <w:t xml:space="preserve">: Research. </w:t>
      </w:r>
    </w:p>
    <w:p w14:paraId="7D0812B8" w14:textId="0FF778E5" w:rsidR="00F45F72" w:rsidRDefault="004E5231" w:rsidP="00C972A2">
      <w:pPr>
        <w:ind w:firstLine="0"/>
      </w:pPr>
      <w:r>
        <w:tab/>
      </w:r>
      <w:bookmarkStart w:id="1" w:name="_Hlk67855554"/>
      <w:r w:rsidR="00C972A2">
        <w:t>This research re</w:t>
      </w:r>
      <w:r w:rsidR="00C972A2" w:rsidRPr="00C972A2">
        <w:t>view</w:t>
      </w:r>
      <w:r w:rsidR="00C972A2">
        <w:t>s</w:t>
      </w:r>
      <w:r w:rsidR="00C972A2" w:rsidRPr="00C972A2">
        <w:t xml:space="preserve"> interviewing strategies with children</w:t>
      </w:r>
      <w:r w:rsidR="00C972A2">
        <w:t xml:space="preserve"> and their </w:t>
      </w:r>
      <w:r w:rsidR="00C972A2" w:rsidRPr="00C972A2">
        <w:t>parents and teachers</w:t>
      </w:r>
      <w:r w:rsidR="00C972A2">
        <w:t>.</w:t>
      </w:r>
      <w:r w:rsidR="00C972A2" w:rsidRPr="00C972A2">
        <w:t xml:space="preserve"> </w:t>
      </w:r>
      <w:r w:rsidR="00C972A2">
        <w:t>Giving an overview of various interviewing strategies such as: u</w:t>
      </w:r>
      <w:r w:rsidR="00C972A2" w:rsidRPr="00C972A2">
        <w:t>nstructured interviewing</w:t>
      </w:r>
      <w:r w:rsidR="00C972A2">
        <w:t>; s</w:t>
      </w:r>
      <w:r w:rsidR="00C972A2" w:rsidRPr="00C972A2">
        <w:t xml:space="preserve">tructured and </w:t>
      </w:r>
      <w:r w:rsidR="006C1484" w:rsidRPr="00C972A2">
        <w:t>semi structured</w:t>
      </w:r>
      <w:r w:rsidR="00C972A2" w:rsidRPr="00C972A2">
        <w:t xml:space="preserve"> diagnostic interviews</w:t>
      </w:r>
      <w:r w:rsidR="00C972A2">
        <w:t>;</w:t>
      </w:r>
      <w:r w:rsidR="00C972A2" w:rsidRPr="00C972A2">
        <w:t xml:space="preserve"> </w:t>
      </w:r>
      <w:r w:rsidR="00C972A2">
        <w:t>m</w:t>
      </w:r>
      <w:r w:rsidR="00C972A2" w:rsidRPr="00C972A2">
        <w:t>ulticultural and diversity</w:t>
      </w:r>
      <w:r w:rsidR="00C972A2">
        <w:t>; m</w:t>
      </w:r>
      <w:r w:rsidR="00C972A2" w:rsidRPr="00C972A2">
        <w:t>ental status examination</w:t>
      </w:r>
      <w:r w:rsidR="00C972A2">
        <w:t>. Covering issue involving</w:t>
      </w:r>
      <w:r w:rsidR="00C972A2" w:rsidRPr="00C972A2">
        <w:t xml:space="preserve"> school systems </w:t>
      </w:r>
      <w:r w:rsidR="00C972A2">
        <w:t xml:space="preserve">and teachers. Finally, explaining how to write intake interviews and how </w:t>
      </w:r>
      <w:r w:rsidR="00C972A2" w:rsidRPr="00C972A2">
        <w:t xml:space="preserve">treatment </w:t>
      </w:r>
      <w:r w:rsidR="00C972A2">
        <w:t>goals</w:t>
      </w:r>
      <w:r w:rsidR="00C972A2" w:rsidRPr="00C972A2">
        <w:t xml:space="preserve"> and referrals</w:t>
      </w:r>
      <w:r w:rsidR="00C972A2">
        <w:t xml:space="preserve"> are selected. As well as reviewing various disorders that may be </w:t>
      </w:r>
      <w:r w:rsidR="006C1484">
        <w:t>affecting</w:t>
      </w:r>
      <w:r w:rsidR="00C972A2">
        <w:t xml:space="preserve"> the parent or child. </w:t>
      </w:r>
      <w:r w:rsidR="004F7033">
        <w:t xml:space="preserve">I work very closely with parents suffering from addiction and the teens that are affected by their parent’s addictions. </w:t>
      </w:r>
      <w:bookmarkEnd w:id="1"/>
      <w:r w:rsidR="004F7033">
        <w:t xml:space="preserve">Some developing an addiction of their own as a result. This research covered getting the information needed, recording it, and creating a plan to make positive changes. </w:t>
      </w:r>
    </w:p>
    <w:p w14:paraId="59606D0C" w14:textId="79991C85" w:rsidR="003F7CBD" w:rsidRPr="003F7CBD" w:rsidRDefault="00846747" w:rsidP="003F7CBD">
      <w:pPr>
        <w:pStyle w:val="Heading3"/>
      </w:pPr>
      <w:r>
        <w:rPr>
          <w:rStyle w:val="Heading3Char"/>
          <w:b/>
          <w:bCs/>
        </w:rPr>
        <w:t>Instruments</w:t>
      </w:r>
    </w:p>
    <w:p w14:paraId="0B5238C1" w14:textId="715B8BE7" w:rsidR="007607F4" w:rsidRDefault="00846747" w:rsidP="002B5209">
      <w:r>
        <w:t xml:space="preserve">A combination of in-person and virtual interviews, productivity reports, surveys, and community data collection are just a few instruments used to review various aspects of the </w:t>
      </w:r>
      <w:r>
        <w:lastRenderedPageBreak/>
        <w:t>agency. These inst</w:t>
      </w:r>
      <w:r w:rsidR="005E29CC">
        <w:t xml:space="preserve">ruments are used </w:t>
      </w:r>
      <w:r w:rsidR="007E7314">
        <w:t xml:space="preserve">to measure payroll, client satisfaction, agency data, and production. </w:t>
      </w:r>
      <w:r w:rsidR="007607F4">
        <w:t xml:space="preserve">It is used </w:t>
      </w:r>
      <w:r w:rsidR="0029309B">
        <w:t xml:space="preserve">on an </w:t>
      </w:r>
      <w:r w:rsidR="007607F4">
        <w:t xml:space="preserve">ongoing </w:t>
      </w:r>
      <w:r w:rsidR="0029309B">
        <w:t xml:space="preserve">basis </w:t>
      </w:r>
      <w:r w:rsidR="007607F4">
        <w:t xml:space="preserve">by conducting monthly productivity reports to measure </w:t>
      </w:r>
      <w:r w:rsidR="0029309B">
        <w:t xml:space="preserve">staff </w:t>
      </w:r>
      <w:r w:rsidR="007607F4">
        <w:t xml:space="preserve">productivity. Surveys are conducted quarterly </w:t>
      </w:r>
      <w:r w:rsidR="0029309B">
        <w:t xml:space="preserve">and/or yearly </w:t>
      </w:r>
      <w:r w:rsidR="007607F4">
        <w:t xml:space="preserve">to </w:t>
      </w:r>
      <w:r w:rsidR="0029309B">
        <w:t>report</w:t>
      </w:r>
      <w:r w:rsidR="007607F4">
        <w:t xml:space="preserve"> client satisfaction and continue to </w:t>
      </w:r>
      <w:r w:rsidR="0029309B">
        <w:t xml:space="preserve">improve the services offered at FAC. </w:t>
      </w:r>
    </w:p>
    <w:p w14:paraId="0593EF8B" w14:textId="2ADFB818" w:rsidR="0029309B" w:rsidRDefault="0029309B" w:rsidP="0029309B">
      <w:pPr>
        <w:ind w:firstLine="0"/>
        <w:rPr>
          <w:b/>
          <w:bCs/>
        </w:rPr>
      </w:pPr>
      <w:r w:rsidRPr="0029309B">
        <w:rPr>
          <w:b/>
          <w:bCs/>
        </w:rPr>
        <w:t>Analysis of Data</w:t>
      </w:r>
    </w:p>
    <w:p w14:paraId="63A62B29" w14:textId="2F207626" w:rsidR="0029309B" w:rsidRDefault="00AF1FDC" w:rsidP="00AF1FDC">
      <w:pPr>
        <w:ind w:firstLine="0"/>
      </w:pPr>
      <w:r>
        <w:tab/>
      </w:r>
      <w:r w:rsidR="005B7D82">
        <w:t>In the m</w:t>
      </w:r>
      <w:r>
        <w:t xml:space="preserve">ental health </w:t>
      </w:r>
      <w:r w:rsidR="005B7D82">
        <w:t xml:space="preserve">department of FAC the counselors </w:t>
      </w:r>
      <w:r>
        <w:t xml:space="preserve">work </w:t>
      </w:r>
      <w:r w:rsidR="005B7D82">
        <w:t xml:space="preserve">to make positive changes </w:t>
      </w:r>
      <w:r>
        <w:t xml:space="preserve">in the community. </w:t>
      </w:r>
      <w:r w:rsidR="007D571E">
        <w:t>Using secondary research to conduct online surveys to</w:t>
      </w:r>
      <w:r>
        <w:t xml:space="preserve"> analy</w:t>
      </w:r>
      <w:r w:rsidR="007D571E">
        <w:t>ze</w:t>
      </w:r>
      <w:r>
        <w:t xml:space="preserve"> the work of mental health social workers and </w:t>
      </w:r>
      <w:r w:rsidR="007D571E">
        <w:t xml:space="preserve">psychiatric </w:t>
      </w:r>
      <w:r>
        <w:t xml:space="preserve">community nurses. </w:t>
      </w:r>
      <w:r w:rsidR="001B2BB9">
        <w:t>Social workers, mental health, and medical staff working collaboratively</w:t>
      </w:r>
      <w:r>
        <w:t xml:space="preserve"> is important </w:t>
      </w:r>
      <w:r w:rsidR="001B2BB9">
        <w:t xml:space="preserve">to </w:t>
      </w:r>
      <w:r>
        <w:t>community care. Th</w:t>
      </w:r>
      <w:r w:rsidR="000C35EC">
        <w:t xml:space="preserve">en we have </w:t>
      </w:r>
      <w:r w:rsidR="000C35EC" w:rsidRPr="000C35EC">
        <w:t xml:space="preserve">research reviews </w:t>
      </w:r>
      <w:r w:rsidR="000C35EC">
        <w:t xml:space="preserve">which covers </w:t>
      </w:r>
      <w:r w:rsidR="000C35EC" w:rsidRPr="000C35EC">
        <w:t xml:space="preserve">interviewing strategies with </w:t>
      </w:r>
      <w:r w:rsidR="000C35EC">
        <w:t>clients that suffer from addiction and their children. Reviewing</w:t>
      </w:r>
      <w:r w:rsidR="000C35EC" w:rsidRPr="000C35EC">
        <w:t xml:space="preserve"> interviewing strategies</w:t>
      </w:r>
      <w:r w:rsidR="000C35EC">
        <w:t>, examination</w:t>
      </w:r>
      <w:r w:rsidR="0007339A">
        <w:t>, treatment plans, and disorders.</w:t>
      </w:r>
      <w:r w:rsidR="000C35EC" w:rsidRPr="000C35EC">
        <w:t xml:space="preserve"> </w:t>
      </w:r>
      <w:r w:rsidR="0007339A">
        <w:t xml:space="preserve">The FAC is dedicated to serving clients with substance use disorder and their families. </w:t>
      </w:r>
      <w:r w:rsidR="00417372">
        <w:t xml:space="preserve">Both scientific methods are appreciated because both methods are useful in collecting the appropriate data needed to run a successful nonprofit agency. </w:t>
      </w:r>
    </w:p>
    <w:p w14:paraId="6B4FF706" w14:textId="31DA466C" w:rsidR="00AC1A17" w:rsidRPr="0029309B" w:rsidRDefault="00890E13" w:rsidP="00AF1FDC">
      <w:pPr>
        <w:ind w:firstLine="0"/>
      </w:pPr>
      <w:r>
        <w:tab/>
      </w:r>
      <w:r w:rsidR="00021B46">
        <w:t>At FAC weekly</w:t>
      </w:r>
      <w:r w:rsidR="0020610E" w:rsidRPr="0020610E">
        <w:t xml:space="preserve"> productivity reports</w:t>
      </w:r>
      <w:r w:rsidR="00021B46">
        <w:t xml:space="preserve"> are used to</w:t>
      </w:r>
      <w:r w:rsidR="0020610E" w:rsidRPr="0020610E">
        <w:t xml:space="preserve"> collect</w:t>
      </w:r>
      <w:r w:rsidR="00021B46">
        <w:t xml:space="preserve"> data measuring the performance of the staff. Recording the number of hours worked along with number of individual assessments, groups, indirect and direct hours.</w:t>
      </w:r>
      <w:r w:rsidR="0020610E" w:rsidRPr="0020610E">
        <w:t xml:space="preserve"> </w:t>
      </w:r>
      <w:r w:rsidR="00021B46">
        <w:t xml:space="preserve">It also keeps track of sick and vacation time being used for each staff member. The productivity report information is collected on an excel spread sheet. </w:t>
      </w:r>
      <w:r w:rsidR="005561C3">
        <w:t xml:space="preserve">Then the information is used at a quarterly meeting to keep track of the agency’s productivity. At this </w:t>
      </w:r>
      <w:r w:rsidR="001E2A31">
        <w:t>time,</w:t>
      </w:r>
      <w:r w:rsidR="005561C3">
        <w:t xml:space="preserve"> it is determined if the agency is on track</w:t>
      </w:r>
      <w:r w:rsidR="00993019">
        <w:t xml:space="preserve">, below, or above expectations. </w:t>
      </w:r>
    </w:p>
    <w:p w14:paraId="553B9B4F" w14:textId="77777777" w:rsidR="004368F3" w:rsidRDefault="004368F3" w:rsidP="00713628">
      <w:pPr>
        <w:ind w:firstLine="0"/>
        <w:rPr>
          <w:b/>
          <w:bCs/>
        </w:rPr>
      </w:pPr>
    </w:p>
    <w:p w14:paraId="307D96E8" w14:textId="77777777" w:rsidR="004368F3" w:rsidRDefault="004368F3" w:rsidP="00713628">
      <w:pPr>
        <w:ind w:firstLine="0"/>
        <w:rPr>
          <w:b/>
          <w:bCs/>
        </w:rPr>
      </w:pPr>
    </w:p>
    <w:p w14:paraId="0AF81F78" w14:textId="6AC2066E" w:rsidR="007E7314" w:rsidRDefault="00713628" w:rsidP="00713628">
      <w:pPr>
        <w:ind w:firstLine="0"/>
        <w:rPr>
          <w:b/>
          <w:bCs/>
        </w:rPr>
      </w:pPr>
      <w:r>
        <w:rPr>
          <w:b/>
          <w:bCs/>
        </w:rPr>
        <w:lastRenderedPageBreak/>
        <w:t>Practical Application of Research</w:t>
      </w:r>
    </w:p>
    <w:p w14:paraId="7E020CB6" w14:textId="251CCB80" w:rsidR="00713628" w:rsidRPr="00713628" w:rsidRDefault="00713628" w:rsidP="00713628">
      <w:pPr>
        <w:ind w:firstLine="0"/>
      </w:pPr>
      <w:r>
        <w:rPr>
          <w:b/>
          <w:bCs/>
        </w:rPr>
        <w:tab/>
      </w:r>
      <w:r w:rsidR="001E2A31">
        <w:t>The scientific method is creating a question, do research, construct hypothesis, experiment, gain results. If the results d</w:t>
      </w:r>
      <w:r w:rsidR="000E3F21">
        <w:t xml:space="preserve">o not prove </w:t>
      </w:r>
      <w:r w:rsidR="003442E7">
        <w:t>hypothesis,</w:t>
      </w:r>
      <w:r w:rsidR="000E3F21">
        <w:t xml:space="preserve"> </w:t>
      </w:r>
      <w:r w:rsidR="001E2A31">
        <w:t xml:space="preserve">then </w:t>
      </w:r>
      <w:r w:rsidR="000E3F21">
        <w:t xml:space="preserve">make proper adjustments </w:t>
      </w:r>
      <w:r w:rsidR="001E2A31">
        <w:t xml:space="preserve">and restart </w:t>
      </w:r>
      <w:r w:rsidR="000E3F21">
        <w:t xml:space="preserve">research again. </w:t>
      </w:r>
      <w:r w:rsidR="00842A20">
        <w:t xml:space="preserve">Therefore, scientific method is forming an idea and testing it out to find the </w:t>
      </w:r>
      <w:proofErr w:type="gramStart"/>
      <w:r w:rsidR="00842A20">
        <w:t>final results</w:t>
      </w:r>
      <w:proofErr w:type="gramEnd"/>
      <w:r w:rsidR="00842A20">
        <w:t>. Then comparing the actual information with the original predictions made by the researcher in charge.</w:t>
      </w:r>
    </w:p>
    <w:p w14:paraId="27AE5D02" w14:textId="60356804" w:rsidR="00DD6116" w:rsidRDefault="008E7DDF" w:rsidP="00DD6116">
      <w:r>
        <w:t xml:space="preserve">One question that has been raised </w:t>
      </w:r>
      <w:r w:rsidR="00A13A6B">
        <w:t>a lot</w:t>
      </w:r>
      <w:r>
        <w:t xml:space="preserve"> </w:t>
      </w:r>
      <w:r w:rsidR="00A13A6B">
        <w:t xml:space="preserve">lately </w:t>
      </w:r>
      <w:r>
        <w:t>has been</w:t>
      </w:r>
      <w:r w:rsidR="00A13A6B">
        <w:t xml:space="preserve"> regarding the</w:t>
      </w:r>
      <w:r>
        <w:t xml:space="preserve"> concern</w:t>
      </w:r>
      <w:r w:rsidR="00A13A6B">
        <w:t xml:space="preserve"> of</w:t>
      </w:r>
      <w:r>
        <w:t xml:space="preserve"> sharing client information. It is known that there are </w:t>
      </w:r>
      <w:r w:rsidR="00B93242" w:rsidRPr="00B93242">
        <w:t>Health Insurance Portability and Accountability Act</w:t>
      </w:r>
      <w:r w:rsidR="00B93242">
        <w:t xml:space="preserve"> (</w:t>
      </w:r>
      <w:r>
        <w:t>HIPAA</w:t>
      </w:r>
      <w:r w:rsidR="00B93242">
        <w:t>)</w:t>
      </w:r>
      <w:r>
        <w:t xml:space="preserve"> laws that protect client confidentiality</w:t>
      </w:r>
      <w:r w:rsidR="00A111BD">
        <w:t>.</w:t>
      </w:r>
      <w:r>
        <w:t xml:space="preserve"> </w:t>
      </w:r>
      <w:r w:rsidR="00A111BD">
        <w:t>As well as</w:t>
      </w:r>
      <w:r>
        <w:t xml:space="preserve"> the </w:t>
      </w:r>
      <w:r w:rsidR="00B93242">
        <w:t xml:space="preserve">National Association </w:t>
      </w:r>
      <w:r w:rsidR="00C0241B">
        <w:t>of</w:t>
      </w:r>
      <w:r w:rsidR="00B93242">
        <w:t xml:space="preserve"> Social Worker</w:t>
      </w:r>
      <w:r w:rsidR="00C0241B">
        <w:t>s</w:t>
      </w:r>
      <w:r w:rsidR="00B93242">
        <w:t xml:space="preserve"> (</w:t>
      </w:r>
      <w:r>
        <w:t>NASW</w:t>
      </w:r>
      <w:r w:rsidR="00B93242">
        <w:t>)</w:t>
      </w:r>
      <w:r>
        <w:t xml:space="preserve"> code of ethics. </w:t>
      </w:r>
      <w:r w:rsidR="003D5F26">
        <w:t xml:space="preserve">Confidentiality is a major </w:t>
      </w:r>
      <w:r w:rsidR="0082668C">
        <w:t xml:space="preserve">question happening within the agency. </w:t>
      </w:r>
      <w:r w:rsidR="0036534D">
        <w:t xml:space="preserve">According to the </w:t>
      </w:r>
      <w:r w:rsidR="0082668C">
        <w:t xml:space="preserve">law in Iowa </w:t>
      </w:r>
      <w:r w:rsidR="0036534D">
        <w:t>CFR42</w:t>
      </w:r>
      <w:r w:rsidR="0082668C">
        <w:t xml:space="preserve"> an agency can share information internally on a client</w:t>
      </w:r>
      <w:r w:rsidR="00E41E7C">
        <w:t xml:space="preserve"> (Sheppard,1991)</w:t>
      </w:r>
      <w:r w:rsidR="003E2998">
        <w:t>.</w:t>
      </w:r>
      <w:r w:rsidR="0082668C">
        <w:t xml:space="preserve"> </w:t>
      </w:r>
      <w:r w:rsidR="003E2998">
        <w:t>Although</w:t>
      </w:r>
      <w:r w:rsidR="0082668C">
        <w:t xml:space="preserve"> a consent form is needed when sharing information outside of an agency. Now that FAC has a signed government contracts with US probation office and SAMSHA. The counselors are obligated to answer certain questions but struggle with deciding what information is irrelevant. </w:t>
      </w:r>
      <w:r w:rsidR="00CA6317">
        <w:t>The r</w:t>
      </w:r>
      <w:r w:rsidR="00912DCC">
        <w:t xml:space="preserve">esearch question </w:t>
      </w:r>
      <w:r w:rsidR="00E930E1">
        <w:t xml:space="preserve">pertains to </w:t>
      </w:r>
      <w:bookmarkStart w:id="2" w:name="_Hlk67864234"/>
      <w:r w:rsidR="00CA6317">
        <w:t>the i</w:t>
      </w:r>
      <w:r w:rsidR="00912DCC">
        <w:t>mpact on client’s freedom having information shared with probation officer.</w:t>
      </w:r>
    </w:p>
    <w:bookmarkEnd w:id="2"/>
    <w:p w14:paraId="06643BC4" w14:textId="34D550C3" w:rsidR="00912DCC" w:rsidRDefault="00CA6317" w:rsidP="00DD6116">
      <w:pPr>
        <w:pStyle w:val="ListParagraph"/>
        <w:numPr>
          <w:ilvl w:val="0"/>
          <w:numId w:val="12"/>
        </w:numPr>
      </w:pPr>
      <w:r>
        <w:t xml:space="preserve"> According to the peer review, </w:t>
      </w:r>
      <w:r w:rsidRPr="00DD6116">
        <w:rPr>
          <w:i/>
          <w:iCs/>
        </w:rPr>
        <w:t xml:space="preserve">Confidentiality protections versus collaborative care in the treatment of substance use disorders. </w:t>
      </w:r>
      <w:r w:rsidRPr="00CA6317">
        <w:t xml:space="preserve">Practitioners in </w:t>
      </w:r>
      <w:r w:rsidR="001505F1" w:rsidRPr="00CA6317">
        <w:t>federally assisted</w:t>
      </w:r>
      <w:r w:rsidRPr="00CA6317">
        <w:t xml:space="preserve"> substance use disorder (SUD) treatment programs are faced with increasingly complex decisions when addressing patient confidentiality issues. </w:t>
      </w:r>
      <w:r>
        <w:t xml:space="preserve">New </w:t>
      </w:r>
      <w:r w:rsidRPr="00CA6317">
        <w:t>policy changes</w:t>
      </w:r>
      <w:r>
        <w:t xml:space="preserve"> allow information to shared faster but does this mean probation has too much accessibility to the client’s personal information</w:t>
      </w:r>
      <w:r w:rsidR="00DD6116">
        <w:t xml:space="preserve"> (Manuel, J. K., Newville H., Larios, S. E., 2013)</w:t>
      </w:r>
      <w:r>
        <w:t xml:space="preserve">. The concern can prevent clients from entering SUD treatment programs. </w:t>
      </w:r>
    </w:p>
    <w:p w14:paraId="22BD8A84" w14:textId="41160879" w:rsidR="00DD6116" w:rsidRDefault="0028108A" w:rsidP="00DD6116">
      <w:pPr>
        <w:pStyle w:val="ListParagraph"/>
        <w:numPr>
          <w:ilvl w:val="0"/>
          <w:numId w:val="12"/>
        </w:numPr>
      </w:pPr>
      <w:r>
        <w:lastRenderedPageBreak/>
        <w:t xml:space="preserve">According to </w:t>
      </w:r>
      <w:r w:rsidRPr="0028108A">
        <w:rPr>
          <w:i/>
          <w:iCs/>
        </w:rPr>
        <w:t>Ethical issues in substance use intervention</w:t>
      </w:r>
      <w:r>
        <w:t xml:space="preserve"> explains the e</w:t>
      </w:r>
      <w:r w:rsidR="005C2177" w:rsidRPr="005C2177">
        <w:t>thical questions raised by governmental and medical interventions in</w:t>
      </w:r>
      <w:r w:rsidR="005C2177">
        <w:t>volving</w:t>
      </w:r>
      <w:r w:rsidR="005C2177" w:rsidRPr="005C2177">
        <w:t xml:space="preserve"> drug use</w:t>
      </w:r>
      <w:r w:rsidR="005C2177">
        <w:t xml:space="preserve"> disorder</w:t>
      </w:r>
      <w:r w:rsidR="005C2177" w:rsidRPr="005C2177">
        <w:t xml:space="preserve">. </w:t>
      </w:r>
      <w:r w:rsidR="00F0207B">
        <w:t>Medical intervention working collaboratively with</w:t>
      </w:r>
      <w:r w:rsidR="004730AE">
        <w:t xml:space="preserve"> outside</w:t>
      </w:r>
      <w:r w:rsidR="00F0207B">
        <w:t xml:space="preserve"> agencies </w:t>
      </w:r>
      <w:r w:rsidR="004730AE">
        <w:t xml:space="preserve">to assist clients in their sobriety is becoming a common practice. Clients tend to fear their information being shared against their will but enjoy the convenience of the technology capabilities. Exploring some of the </w:t>
      </w:r>
      <w:r w:rsidR="005C2177" w:rsidRPr="005C2177">
        <w:t>central provisions</w:t>
      </w:r>
      <w:r w:rsidR="004730AE">
        <w:t xml:space="preserve"> which are </w:t>
      </w:r>
      <w:r w:rsidR="005C2177" w:rsidRPr="005C2177">
        <w:t xml:space="preserve">informed consent, privacy, </w:t>
      </w:r>
      <w:r w:rsidR="004730AE">
        <w:t xml:space="preserve">and </w:t>
      </w:r>
      <w:r w:rsidR="005C2177" w:rsidRPr="005C2177">
        <w:t>confidentiality</w:t>
      </w:r>
      <w:r w:rsidR="000F6E75">
        <w:t xml:space="preserve"> (Frakt, Bragley, 2015)</w:t>
      </w:r>
      <w:r w:rsidR="005C2177" w:rsidRPr="005C2177">
        <w:t>.</w:t>
      </w:r>
    </w:p>
    <w:p w14:paraId="2B445E8A" w14:textId="1E70A8B4" w:rsidR="000F6E75" w:rsidRDefault="00683D63" w:rsidP="00DD6116">
      <w:pPr>
        <w:pStyle w:val="ListParagraph"/>
        <w:numPr>
          <w:ilvl w:val="0"/>
          <w:numId w:val="12"/>
        </w:numPr>
      </w:pPr>
      <w:r>
        <w:t xml:space="preserve">The empirical review, </w:t>
      </w:r>
      <w:r w:rsidR="001505F1" w:rsidRPr="00B179EF">
        <w:rPr>
          <w:i/>
          <w:iCs/>
        </w:rPr>
        <w:t>Protection,</w:t>
      </w:r>
      <w:r w:rsidR="00B179EF" w:rsidRPr="00B179EF">
        <w:rPr>
          <w:i/>
          <w:iCs/>
        </w:rPr>
        <w:t xml:space="preserve"> or harm? Suppressing substance-use data</w:t>
      </w:r>
      <w:r w:rsidR="00B179EF">
        <w:rPr>
          <w:i/>
          <w:iCs/>
        </w:rPr>
        <w:t xml:space="preserve"> </w:t>
      </w:r>
      <w:r w:rsidR="00B179EF" w:rsidRPr="00B179EF">
        <w:t>reported</w:t>
      </w:r>
      <w:r w:rsidR="004C1C98">
        <w:t>, t</w:t>
      </w:r>
      <w:r w:rsidR="004C1C98" w:rsidRPr="004C1C98">
        <w:t>he</w:t>
      </w:r>
      <w:r w:rsidR="004C1C98">
        <w:t>re is a</w:t>
      </w:r>
      <w:r w:rsidR="004C1C98" w:rsidRPr="004C1C98">
        <w:t xml:space="preserve"> data suppression</w:t>
      </w:r>
      <w:r w:rsidR="004C1C98">
        <w:t>. The claim is this data suppression</w:t>
      </w:r>
      <w:r w:rsidR="004C1C98" w:rsidRPr="004C1C98">
        <w:t xml:space="preserve"> </w:t>
      </w:r>
      <w:r w:rsidR="004C1C98">
        <w:t xml:space="preserve">is caused </w:t>
      </w:r>
      <w:r w:rsidR="004C1C98" w:rsidRPr="004C1C98">
        <w:t>by privacy regulations</w:t>
      </w:r>
      <w:r w:rsidR="004C1C98">
        <w:t>. I</w:t>
      </w:r>
      <w:r w:rsidR="004C1C98" w:rsidRPr="004C1C98">
        <w:t xml:space="preserve">nformation related to treatment of substance-use may </w:t>
      </w:r>
      <w:r w:rsidR="004C1C98">
        <w:t xml:space="preserve">or may not </w:t>
      </w:r>
      <w:r w:rsidR="004C1C98" w:rsidRPr="004C1C98">
        <w:t>be shared</w:t>
      </w:r>
      <w:r w:rsidR="004C1C98">
        <w:t xml:space="preserve"> and is</w:t>
      </w:r>
      <w:r w:rsidR="004C1C98" w:rsidRPr="004C1C98">
        <w:t xml:space="preserve"> overseen by the Substance Abuse and Mental Health Services Administration (SAMHSA)</w:t>
      </w:r>
      <w:r w:rsidR="004C1C98">
        <w:t xml:space="preserve">. </w:t>
      </w:r>
    </w:p>
    <w:p w14:paraId="37499CFD" w14:textId="57AFEFD5" w:rsidR="006511BD" w:rsidRDefault="006511BD" w:rsidP="006511BD">
      <w:pPr>
        <w:ind w:firstLine="0"/>
        <w:rPr>
          <w:b/>
          <w:bCs/>
        </w:rPr>
      </w:pPr>
      <w:r>
        <w:rPr>
          <w:b/>
          <w:bCs/>
        </w:rPr>
        <w:t>Research Design</w:t>
      </w:r>
    </w:p>
    <w:p w14:paraId="1390AA21" w14:textId="6304D310" w:rsidR="006511BD" w:rsidRDefault="006511BD" w:rsidP="006511BD">
      <w:pPr>
        <w:ind w:firstLine="0"/>
      </w:pPr>
      <w:r>
        <w:rPr>
          <w:b/>
          <w:bCs/>
        </w:rPr>
        <w:tab/>
      </w:r>
      <w:r w:rsidR="00A1300A">
        <w:t xml:space="preserve">How are clients </w:t>
      </w:r>
      <w:r w:rsidR="00E930E1" w:rsidRPr="00E930E1">
        <w:t>impact</w:t>
      </w:r>
      <w:r w:rsidR="00A1300A">
        <w:t xml:space="preserve">ed by shared </w:t>
      </w:r>
      <w:r w:rsidR="00E930E1" w:rsidRPr="00E930E1">
        <w:t xml:space="preserve">information </w:t>
      </w:r>
      <w:r w:rsidR="00A1300A">
        <w:t xml:space="preserve">which does not require written consent? </w:t>
      </w:r>
    </w:p>
    <w:p w14:paraId="2C24E30B" w14:textId="6CA65540" w:rsidR="006215D6" w:rsidRDefault="00A1300A" w:rsidP="006511BD">
      <w:pPr>
        <w:ind w:firstLine="0"/>
      </w:pPr>
      <w:r>
        <w:t xml:space="preserve">In this research I would conduct interviews with supervisors and fellow social workers. I would give the chosen interviewees a few scenarios and have them act out the way they would handle it. Motivational interviewing is a great way get a handle on practicing hard cases prior to it happening. </w:t>
      </w:r>
      <w:r w:rsidR="005C6648">
        <w:t xml:space="preserve">I welcome getting answers from a variety of coworkers within FAC, therefore, I welcome information from the various races, sexes, and religious backgrounds. </w:t>
      </w:r>
      <w:r w:rsidR="006215D6">
        <w:t xml:space="preserve">Using descriptive statistics will most likely be best. Reviewing </w:t>
      </w:r>
      <w:r w:rsidR="00DF1F57">
        <w:t>all</w:t>
      </w:r>
      <w:r w:rsidR="006215D6">
        <w:t xml:space="preserve"> the staff members that has knowledge of confidentiality breaches. Once a list is obtained of these individuals there will be a survey distributed to them to fill out and return. I will determine which staff members will be interviewed by using the data on the survey. The social workers that have the most experience </w:t>
      </w:r>
      <w:r w:rsidR="006215D6">
        <w:lastRenderedPageBreak/>
        <w:t xml:space="preserve">will be who I chose for the motivational interviewing session. This study will help to draw the line in the sand. Determining what information can and cannot be shared internally and externally. This will help to keep client information confidential and will allow the key information that needs to be shared to be sent without doubt. </w:t>
      </w:r>
    </w:p>
    <w:p w14:paraId="057E82C9" w14:textId="1E044672" w:rsidR="00A1300A" w:rsidRPr="00E930E1" w:rsidRDefault="006215D6" w:rsidP="006511BD">
      <w:pPr>
        <w:ind w:firstLine="0"/>
      </w:pPr>
      <w:r>
        <w:tab/>
        <w:t xml:space="preserve">As I mentioned </w:t>
      </w:r>
      <w:r w:rsidR="00E35B50">
        <w:t xml:space="preserve">in a prior paragraph that </w:t>
      </w:r>
      <w:r>
        <w:t xml:space="preserve">FAC </w:t>
      </w:r>
      <w:r w:rsidR="00E35B50">
        <w:t xml:space="preserve">merged with child welfare agency. This makes it clear what information remains confidential and what information can be shared. As well as with whom the information can you be shared with. </w:t>
      </w:r>
      <w:r>
        <w:t xml:space="preserve"> </w:t>
      </w:r>
    </w:p>
    <w:p w14:paraId="2EE0574C" w14:textId="77777777" w:rsidR="00DD6116" w:rsidRPr="00CA6317" w:rsidRDefault="00DD6116" w:rsidP="00CA6317">
      <w:pPr>
        <w:rPr>
          <w:i/>
          <w:iCs/>
        </w:rPr>
      </w:pPr>
    </w:p>
    <w:sdt>
      <w:sdtPr>
        <w:rPr>
          <w:rFonts w:asciiTheme="minorHAnsi" w:eastAsiaTheme="minorEastAsia" w:hAnsiTheme="minorHAnsi" w:cstheme="minorBidi"/>
        </w:rPr>
        <w:id w:val="-1096949615"/>
        <w:docPartObj>
          <w:docPartGallery w:val="Bibliographies"/>
          <w:docPartUnique/>
        </w:docPartObj>
      </w:sdtPr>
      <w:sdtEndPr/>
      <w:sdtContent>
        <w:p w14:paraId="2E1C5558" w14:textId="77777777" w:rsidR="00097169" w:rsidRDefault="00097169" w:rsidP="00097169">
          <w:pPr>
            <w:pStyle w:val="SectionTitle"/>
          </w:pPr>
          <w:r>
            <w:t>References</w:t>
          </w:r>
        </w:p>
        <w:sdt>
          <w:sdtPr>
            <w:id w:val="-573587230"/>
            <w:bibliography/>
          </w:sdtPr>
          <w:sdtEndPr/>
          <w:sdtContent>
            <w:p w14:paraId="2DD9FF62" w14:textId="4D51070A" w:rsidR="00BE5A9D" w:rsidRPr="000F6E75" w:rsidRDefault="00BE5A9D" w:rsidP="00097169">
              <w:pPr>
                <w:pStyle w:val="Bibliography"/>
                <w:rPr>
                  <w:rFonts w:ascii="Times New Roman" w:hAnsi="Times New Roman" w:cs="Times New Roman"/>
                  <w:color w:val="0D0D0D" w:themeColor="text2" w:themeTint="F2"/>
                </w:rPr>
              </w:pPr>
              <w:r w:rsidRPr="000F6E75">
                <w:rPr>
                  <w:rFonts w:ascii="Times New Roman" w:hAnsi="Times New Roman" w:cs="Times New Roman"/>
                  <w:color w:val="0D0D0D" w:themeColor="text2" w:themeTint="F2"/>
                  <w:shd w:val="clear" w:color="auto" w:fill="FFFFFF"/>
                </w:rPr>
                <w:t>Brouwer, T. P. (Ed.). (2011). </w:t>
              </w:r>
              <w:r w:rsidRPr="000F6E75">
                <w:rPr>
                  <w:rFonts w:ascii="Times New Roman" w:hAnsi="Times New Roman" w:cs="Times New Roman"/>
                  <w:i/>
                  <w:iCs/>
                  <w:color w:val="0D0D0D" w:themeColor="text2" w:themeTint="F2"/>
                  <w:shd w:val="clear" w:color="auto" w:fill="FFFFFF"/>
                </w:rPr>
                <w:t>Parents with substance use disorders and child protection issues</w:t>
              </w:r>
              <w:r w:rsidRPr="000F6E75">
                <w:rPr>
                  <w:rFonts w:ascii="Times New Roman" w:hAnsi="Times New Roman" w:cs="Times New Roman"/>
                  <w:color w:val="0D0D0D" w:themeColor="text2" w:themeTint="F2"/>
                  <w:shd w:val="clear" w:color="auto" w:fill="FFFFFF"/>
                </w:rPr>
                <w:t xml:space="preserve"> (Ser. Children's issues, </w:t>
              </w:r>
              <w:proofErr w:type="gramStart"/>
              <w:r w:rsidRPr="000F6E75">
                <w:rPr>
                  <w:rFonts w:ascii="Times New Roman" w:hAnsi="Times New Roman" w:cs="Times New Roman"/>
                  <w:color w:val="0D0D0D" w:themeColor="text2" w:themeTint="F2"/>
                  <w:shd w:val="clear" w:color="auto" w:fill="FFFFFF"/>
                </w:rPr>
                <w:t>laws</w:t>
              </w:r>
              <w:proofErr w:type="gramEnd"/>
              <w:r w:rsidRPr="000F6E75">
                <w:rPr>
                  <w:rFonts w:ascii="Times New Roman" w:hAnsi="Times New Roman" w:cs="Times New Roman"/>
                  <w:color w:val="0D0D0D" w:themeColor="text2" w:themeTint="F2"/>
                  <w:shd w:val="clear" w:color="auto" w:fill="FFFFFF"/>
                </w:rPr>
                <w:t xml:space="preserve"> and programs). Nova Science Publishers. </w:t>
              </w:r>
            </w:p>
            <w:p w14:paraId="1CEE8FE5" w14:textId="361F5B6B" w:rsidR="00C317A7" w:rsidRPr="000F6E75" w:rsidRDefault="00C317A7" w:rsidP="00097169">
              <w:pPr>
                <w:pStyle w:val="Bibliography"/>
                <w:rPr>
                  <w:rFonts w:ascii="Times New Roman" w:hAnsi="Times New Roman" w:cs="Times New Roman"/>
                  <w:color w:val="0D0D0D" w:themeColor="text2" w:themeTint="F2"/>
                </w:rPr>
              </w:pPr>
              <w:r w:rsidRPr="000F6E75">
                <w:rPr>
                  <w:rFonts w:ascii="Times New Roman" w:hAnsi="Times New Roman" w:cs="Times New Roman"/>
                  <w:color w:val="0D0D0D" w:themeColor="text2" w:themeTint="F2"/>
                </w:rPr>
                <w:t xml:space="preserve">Family Access Center. (2021). Retrieved March 26, 2021, from </w:t>
              </w:r>
              <w:hyperlink r:id="rId9" w:history="1">
                <w:r w:rsidRPr="000F6E75">
                  <w:rPr>
                    <w:rStyle w:val="Hyperlink"/>
                    <w:rFonts w:ascii="Times New Roman" w:hAnsi="Times New Roman" w:cs="Times New Roman"/>
                    <w:color w:val="0D0D0D" w:themeColor="text2" w:themeTint="F2"/>
                  </w:rPr>
                  <w:t>https://familyaccesscenter.org/</w:t>
                </w:r>
              </w:hyperlink>
            </w:p>
            <w:p w14:paraId="438BEAA5" w14:textId="44216B91" w:rsidR="004E5231" w:rsidRPr="000F6E75" w:rsidRDefault="004E5231" w:rsidP="004E5231">
              <w:pPr>
                <w:ind w:firstLine="0"/>
                <w:rPr>
                  <w:rFonts w:ascii="Times New Roman" w:hAnsi="Times New Roman" w:cs="Times New Roman"/>
                  <w:i/>
                  <w:iCs/>
                  <w:color w:val="0D0D0D" w:themeColor="text2" w:themeTint="F2"/>
                  <w:shd w:val="clear" w:color="auto" w:fill="FFFFFF"/>
                </w:rPr>
              </w:pPr>
              <w:r w:rsidRPr="000F6E75">
                <w:rPr>
                  <w:rFonts w:ascii="Times New Roman" w:hAnsi="Times New Roman" w:cs="Times New Roman"/>
                  <w:color w:val="0D0D0D" w:themeColor="text2" w:themeTint="F2"/>
                  <w:shd w:val="clear" w:color="auto" w:fill="FFFFFF"/>
                </w:rPr>
                <w:t>Fitzgerald, H. E., Lester, B. M., &amp; Zuckerman, B. S. (2000). </w:t>
              </w:r>
              <w:r w:rsidRPr="000F6E75">
                <w:rPr>
                  <w:rFonts w:ascii="Times New Roman" w:hAnsi="Times New Roman" w:cs="Times New Roman"/>
                  <w:i/>
                  <w:iCs/>
                  <w:color w:val="0D0D0D" w:themeColor="text2" w:themeTint="F2"/>
                  <w:shd w:val="clear" w:color="auto" w:fill="FFFFFF"/>
                </w:rPr>
                <w:t>Children of addiction: research,</w:t>
              </w:r>
            </w:p>
            <w:p w14:paraId="6C02F8E7" w14:textId="78EB94B8" w:rsidR="004E5231" w:rsidRPr="000F6E75" w:rsidRDefault="004E5231" w:rsidP="004E5231">
              <w:pPr>
                <w:rPr>
                  <w:rFonts w:ascii="Times New Roman" w:hAnsi="Times New Roman" w:cs="Times New Roman"/>
                  <w:color w:val="0D0D0D" w:themeColor="text2" w:themeTint="F2"/>
                  <w:shd w:val="clear" w:color="auto" w:fill="FFFFFF"/>
                </w:rPr>
              </w:pPr>
              <w:r w:rsidRPr="000F6E75">
                <w:rPr>
                  <w:rFonts w:ascii="Times New Roman" w:hAnsi="Times New Roman" w:cs="Times New Roman"/>
                  <w:i/>
                  <w:iCs/>
                  <w:color w:val="0D0D0D" w:themeColor="text2" w:themeTint="F2"/>
                  <w:shd w:val="clear" w:color="auto" w:fill="FFFFFF"/>
                </w:rPr>
                <w:t xml:space="preserve"> health, and public policy issues</w:t>
              </w:r>
              <w:r w:rsidRPr="000F6E75">
                <w:rPr>
                  <w:rFonts w:ascii="Times New Roman" w:hAnsi="Times New Roman" w:cs="Times New Roman"/>
                  <w:color w:val="0D0D0D" w:themeColor="text2" w:themeTint="F2"/>
                  <w:shd w:val="clear" w:color="auto" w:fill="FFFFFF"/>
                </w:rPr>
                <w:t>. RoutledgeFalmer. </w:t>
              </w:r>
            </w:p>
            <w:p w14:paraId="7E4AC4A8" w14:textId="77777777" w:rsidR="000F6E75" w:rsidRPr="000F6E75" w:rsidRDefault="000F6E75" w:rsidP="000F6E75">
              <w:pPr>
                <w:ind w:firstLine="0"/>
                <w:rPr>
                  <w:rFonts w:ascii="Times New Roman" w:hAnsi="Times New Roman" w:cs="Times New Roman"/>
                  <w:color w:val="0D0D0D" w:themeColor="text2" w:themeTint="F2"/>
                  <w:shd w:val="clear" w:color="auto" w:fill="FFFFFF"/>
                </w:rPr>
              </w:pPr>
              <w:r w:rsidRPr="000F6E75">
                <w:rPr>
                  <w:rFonts w:ascii="Times New Roman" w:hAnsi="Times New Roman" w:cs="Times New Roman"/>
                  <w:color w:val="0D0D0D" w:themeColor="text2" w:themeTint="F2"/>
                  <w:shd w:val="clear" w:color="auto" w:fill="FFFFFF"/>
                </w:rPr>
                <w:t xml:space="preserve">Frakt, A. B., &amp; Bagley, N. (2015). Protection or harm? suppressing substance-use data. The </w:t>
              </w:r>
            </w:p>
            <w:p w14:paraId="3BAAD9B8" w14:textId="77777777" w:rsidR="000F6E75" w:rsidRPr="000F6E75" w:rsidRDefault="000F6E75" w:rsidP="000F6E75">
              <w:pPr>
                <w:ind w:firstLine="567"/>
                <w:rPr>
                  <w:rFonts w:ascii="Times New Roman" w:hAnsi="Times New Roman" w:cs="Times New Roman"/>
                  <w:color w:val="0D0D0D" w:themeColor="text2" w:themeTint="F2"/>
                  <w:shd w:val="clear" w:color="auto" w:fill="FFFFFF"/>
                </w:rPr>
              </w:pPr>
              <w:r w:rsidRPr="000F6E75">
                <w:rPr>
                  <w:rFonts w:ascii="Times New Roman" w:hAnsi="Times New Roman" w:cs="Times New Roman"/>
                  <w:color w:val="0D0D0D" w:themeColor="text2" w:themeTint="F2"/>
                  <w:shd w:val="clear" w:color="auto" w:fill="FFFFFF"/>
                </w:rPr>
                <w:t xml:space="preserve">New England Journal of Medicine, 372(20), 1879–81. </w:t>
              </w:r>
            </w:p>
            <w:p w14:paraId="57D66F2C" w14:textId="19664FAA" w:rsidR="000F6E75" w:rsidRPr="000F6E75" w:rsidRDefault="000F6E75" w:rsidP="000F6E75">
              <w:pPr>
                <w:ind w:firstLine="567"/>
                <w:rPr>
                  <w:rFonts w:ascii="Times New Roman" w:hAnsi="Times New Roman" w:cs="Times New Roman"/>
                  <w:color w:val="0D0D0D" w:themeColor="text2" w:themeTint="F2"/>
                  <w:u w:val="single"/>
                  <w:shd w:val="clear" w:color="auto" w:fill="FFFFFF"/>
                </w:rPr>
              </w:pPr>
              <w:r w:rsidRPr="000F6E75">
                <w:rPr>
                  <w:rFonts w:ascii="Times New Roman" w:hAnsi="Times New Roman" w:cs="Times New Roman"/>
                  <w:color w:val="0D0D0D" w:themeColor="text2" w:themeTint="F2"/>
                  <w:u w:val="single"/>
                  <w:shd w:val="clear" w:color="auto" w:fill="FFFFFF"/>
                </w:rPr>
                <w:t>https://doi.org/10.1056/NEJMp1501362</w:t>
              </w:r>
            </w:p>
            <w:p w14:paraId="275C9E00" w14:textId="3DD3ABF6" w:rsidR="00D7315A" w:rsidRPr="000F6E75" w:rsidRDefault="00D7315A" w:rsidP="00D7315A">
              <w:pPr>
                <w:spacing w:before="100" w:beforeAutospacing="1" w:after="100" w:afterAutospacing="1" w:line="240" w:lineRule="auto"/>
                <w:ind w:left="567" w:hanging="567"/>
                <w:rPr>
                  <w:rFonts w:ascii="Times New Roman" w:eastAsia="Times New Roman" w:hAnsi="Times New Roman" w:cs="Times New Roman"/>
                  <w:color w:val="auto"/>
                  <w:lang w:eastAsia="en-US"/>
                </w:rPr>
              </w:pPr>
              <w:r w:rsidRPr="00D7315A">
                <w:rPr>
                  <w:rFonts w:ascii="Times New Roman" w:eastAsia="Times New Roman" w:hAnsi="Times New Roman" w:cs="Times New Roman"/>
                  <w:color w:val="auto"/>
                  <w:lang w:eastAsia="en-US"/>
                </w:rPr>
                <w:t xml:space="preserve">Govinfo. (n.d.). Retrieved March 29, 2021, from </w:t>
              </w:r>
              <w:hyperlink r:id="rId10" w:history="1">
                <w:r w:rsidRPr="00D7315A">
                  <w:rPr>
                    <w:rStyle w:val="Hyperlink"/>
                    <w:rFonts w:ascii="Times New Roman" w:eastAsia="Times New Roman" w:hAnsi="Times New Roman" w:cs="Times New Roman"/>
                    <w:lang w:eastAsia="en-US"/>
                  </w:rPr>
                  <w:t>https://www.govinfo.gov/app/details/CFR-</w:t>
                </w:r>
              </w:hyperlink>
            </w:p>
            <w:p w14:paraId="7354F342" w14:textId="4C736337" w:rsidR="00D7315A" w:rsidRPr="000F6E75" w:rsidRDefault="00D7315A" w:rsidP="00D7315A">
              <w:pPr>
                <w:spacing w:before="100" w:beforeAutospacing="1" w:after="100" w:afterAutospacing="1" w:line="240" w:lineRule="auto"/>
                <w:ind w:left="567" w:firstLine="153"/>
                <w:rPr>
                  <w:rFonts w:ascii="Times New Roman" w:eastAsia="Times New Roman" w:hAnsi="Times New Roman" w:cs="Times New Roman"/>
                  <w:color w:val="auto"/>
                  <w:u w:val="single"/>
                  <w:lang w:eastAsia="en-US"/>
                </w:rPr>
              </w:pPr>
              <w:r w:rsidRPr="00D7315A">
                <w:rPr>
                  <w:rFonts w:ascii="Times New Roman" w:eastAsia="Times New Roman" w:hAnsi="Times New Roman" w:cs="Times New Roman"/>
                  <w:color w:val="auto"/>
                  <w:u w:val="single"/>
                  <w:lang w:eastAsia="en-US"/>
                </w:rPr>
                <w:t>2010-title42-vol1/CFR-2010-title42-vol1-part2</w:t>
              </w:r>
            </w:p>
            <w:p w14:paraId="5004AF1B" w14:textId="77777777" w:rsidR="003A4DB5" w:rsidRPr="000F6E75" w:rsidRDefault="003A4DB5" w:rsidP="003A4DB5">
              <w:pPr>
                <w:spacing w:before="100" w:beforeAutospacing="1" w:after="100" w:afterAutospacing="1" w:line="240" w:lineRule="auto"/>
                <w:ind w:firstLine="0"/>
                <w:rPr>
                  <w:rFonts w:ascii="Times New Roman" w:hAnsi="Times New Roman" w:cs="Times New Roman"/>
                  <w:color w:val="545454"/>
                  <w:shd w:val="clear" w:color="auto" w:fill="FFFFFF"/>
                </w:rPr>
              </w:pPr>
              <w:r w:rsidRPr="000F6E75">
                <w:rPr>
                  <w:rFonts w:ascii="Times New Roman" w:hAnsi="Times New Roman" w:cs="Times New Roman"/>
                  <w:color w:val="545454"/>
                  <w:shd w:val="clear" w:color="auto" w:fill="FFFFFF"/>
                </w:rPr>
                <w:t>Kleinig, J. (2004). Ethical issues in substance use intervention. </w:t>
              </w:r>
              <w:r w:rsidRPr="000F6E75">
                <w:rPr>
                  <w:rFonts w:ascii="Times New Roman" w:hAnsi="Times New Roman" w:cs="Times New Roman"/>
                  <w:i/>
                  <w:iCs/>
                  <w:color w:val="545454"/>
                  <w:shd w:val="clear" w:color="auto" w:fill="FFFFFF"/>
                </w:rPr>
                <w:t>Substance Use &amp; Misuse</w:t>
              </w:r>
              <w:r w:rsidRPr="000F6E75">
                <w:rPr>
                  <w:rFonts w:ascii="Times New Roman" w:hAnsi="Times New Roman" w:cs="Times New Roman"/>
                  <w:color w:val="545454"/>
                  <w:shd w:val="clear" w:color="auto" w:fill="FFFFFF"/>
                </w:rPr>
                <w:t>, </w:t>
              </w:r>
              <w:r w:rsidRPr="000F6E75">
                <w:rPr>
                  <w:rFonts w:ascii="Times New Roman" w:hAnsi="Times New Roman" w:cs="Times New Roman"/>
                  <w:i/>
                  <w:iCs/>
                  <w:color w:val="545454"/>
                  <w:shd w:val="clear" w:color="auto" w:fill="FFFFFF"/>
                </w:rPr>
                <w:t>39</w:t>
              </w:r>
              <w:r w:rsidRPr="000F6E75">
                <w:rPr>
                  <w:rFonts w:ascii="Times New Roman" w:hAnsi="Times New Roman" w:cs="Times New Roman"/>
                  <w:color w:val="545454"/>
                  <w:shd w:val="clear" w:color="auto" w:fill="FFFFFF"/>
                </w:rPr>
                <w:t>(3),</w:t>
              </w:r>
            </w:p>
            <w:p w14:paraId="01B203BC" w14:textId="79A52837" w:rsidR="003A4DB5" w:rsidRPr="000F6E75" w:rsidRDefault="003A4DB5" w:rsidP="003A4DB5">
              <w:pPr>
                <w:spacing w:before="100" w:beforeAutospacing="1" w:after="100" w:afterAutospacing="1" w:line="240" w:lineRule="auto"/>
                <w:rPr>
                  <w:rFonts w:ascii="Times New Roman" w:eastAsia="Times New Roman" w:hAnsi="Times New Roman" w:cs="Times New Roman"/>
                  <w:color w:val="auto"/>
                  <w:u w:val="single"/>
                  <w:lang w:eastAsia="en-US"/>
                </w:rPr>
              </w:pPr>
              <w:r w:rsidRPr="000F6E75">
                <w:rPr>
                  <w:rFonts w:ascii="Times New Roman" w:hAnsi="Times New Roman" w:cs="Times New Roman"/>
                  <w:color w:val="545454"/>
                  <w:shd w:val="clear" w:color="auto" w:fill="FFFFFF"/>
                </w:rPr>
                <w:t xml:space="preserve"> 369–98.</w:t>
              </w:r>
            </w:p>
            <w:p w14:paraId="2D31E9E7" w14:textId="77777777" w:rsidR="00005D90" w:rsidRPr="000F6E75" w:rsidRDefault="00005D90" w:rsidP="00005D90">
              <w:pPr>
                <w:spacing w:before="100" w:beforeAutospacing="1" w:after="100" w:afterAutospacing="1" w:line="240" w:lineRule="auto"/>
                <w:ind w:firstLine="0"/>
                <w:rPr>
                  <w:rFonts w:ascii="Times New Roman" w:hAnsi="Times New Roman" w:cs="Times New Roman"/>
                  <w:color w:val="545454"/>
                  <w:shd w:val="clear" w:color="auto" w:fill="FFFFFF"/>
                </w:rPr>
              </w:pPr>
              <w:r w:rsidRPr="000F6E75">
                <w:rPr>
                  <w:rFonts w:ascii="Times New Roman" w:hAnsi="Times New Roman" w:cs="Times New Roman"/>
                  <w:color w:val="545454"/>
                  <w:shd w:val="clear" w:color="auto" w:fill="FFFFFF"/>
                </w:rPr>
                <w:t>Manuel, J. K., Newville, H., Larios, S. E., &amp; Sorensen, J. L. (2013). Confidentiality protections</w:t>
              </w:r>
            </w:p>
            <w:p w14:paraId="54039B9C" w14:textId="77777777" w:rsidR="00005D90" w:rsidRPr="000F6E75" w:rsidRDefault="00005D90" w:rsidP="00005D90">
              <w:pPr>
                <w:spacing w:before="100" w:beforeAutospacing="1" w:after="100" w:afterAutospacing="1" w:line="240" w:lineRule="auto"/>
                <w:rPr>
                  <w:rFonts w:ascii="Times New Roman" w:hAnsi="Times New Roman" w:cs="Times New Roman"/>
                  <w:i/>
                  <w:iCs/>
                  <w:color w:val="545454"/>
                  <w:shd w:val="clear" w:color="auto" w:fill="FFFFFF"/>
                </w:rPr>
              </w:pPr>
              <w:r w:rsidRPr="000F6E75">
                <w:rPr>
                  <w:rFonts w:ascii="Times New Roman" w:hAnsi="Times New Roman" w:cs="Times New Roman"/>
                  <w:color w:val="545454"/>
                  <w:shd w:val="clear" w:color="auto" w:fill="FFFFFF"/>
                </w:rPr>
                <w:t xml:space="preserve"> versus collaborative care in the treatment of substance use disorders. </w:t>
              </w:r>
              <w:r w:rsidRPr="000F6E75">
                <w:rPr>
                  <w:rFonts w:ascii="Times New Roman" w:hAnsi="Times New Roman" w:cs="Times New Roman"/>
                  <w:i/>
                  <w:iCs/>
                  <w:color w:val="545454"/>
                  <w:shd w:val="clear" w:color="auto" w:fill="FFFFFF"/>
                </w:rPr>
                <w:t xml:space="preserve">Addiction </w:t>
              </w:r>
            </w:p>
            <w:p w14:paraId="1E22C1E1" w14:textId="7DF469DA" w:rsidR="00005D90" w:rsidRPr="000F6E75" w:rsidRDefault="00005D90" w:rsidP="00005D90">
              <w:pPr>
                <w:spacing w:before="100" w:beforeAutospacing="1" w:after="100" w:afterAutospacing="1" w:line="240" w:lineRule="auto"/>
                <w:rPr>
                  <w:rFonts w:ascii="Times New Roman" w:hAnsi="Times New Roman" w:cs="Times New Roman"/>
                  <w:color w:val="545454"/>
                  <w:u w:val="single"/>
                  <w:shd w:val="clear" w:color="auto" w:fill="FFFFFF"/>
                </w:rPr>
              </w:pPr>
              <w:r w:rsidRPr="000F6E75">
                <w:rPr>
                  <w:rFonts w:ascii="Times New Roman" w:hAnsi="Times New Roman" w:cs="Times New Roman"/>
                  <w:i/>
                  <w:iCs/>
                  <w:color w:val="545454"/>
                  <w:shd w:val="clear" w:color="auto" w:fill="FFFFFF"/>
                </w:rPr>
                <w:t>Science &amp; Clinical Practice</w:t>
              </w:r>
              <w:r w:rsidRPr="000F6E75">
                <w:rPr>
                  <w:rFonts w:ascii="Times New Roman" w:hAnsi="Times New Roman" w:cs="Times New Roman"/>
                  <w:color w:val="545454"/>
                  <w:shd w:val="clear" w:color="auto" w:fill="FFFFFF"/>
                </w:rPr>
                <w:t>, </w:t>
              </w:r>
              <w:r w:rsidRPr="000F6E75">
                <w:rPr>
                  <w:rFonts w:ascii="Times New Roman" w:hAnsi="Times New Roman" w:cs="Times New Roman"/>
                  <w:i/>
                  <w:iCs/>
                  <w:color w:val="545454"/>
                  <w:shd w:val="clear" w:color="auto" w:fill="FFFFFF"/>
                </w:rPr>
                <w:t>8</w:t>
              </w:r>
              <w:r w:rsidRPr="000F6E75">
                <w:rPr>
                  <w:rFonts w:ascii="Times New Roman" w:hAnsi="Times New Roman" w:cs="Times New Roman"/>
                  <w:color w:val="545454"/>
                  <w:shd w:val="clear" w:color="auto" w:fill="FFFFFF"/>
                </w:rPr>
                <w:t xml:space="preserve">(1), 1–7. </w:t>
              </w:r>
              <w:hyperlink r:id="rId11" w:history="1">
                <w:r w:rsidRPr="000F6E75">
                  <w:rPr>
                    <w:rStyle w:val="Hyperlink"/>
                    <w:rFonts w:ascii="Times New Roman" w:hAnsi="Times New Roman" w:cs="Times New Roman"/>
                    <w:shd w:val="clear" w:color="auto" w:fill="FFFFFF"/>
                  </w:rPr>
                  <w:t>https://doi.org/10.1186/1940-0640-8-13</w:t>
                </w:r>
              </w:hyperlink>
              <w:r w:rsidRPr="000F6E75">
                <w:rPr>
                  <w:rFonts w:ascii="Times New Roman" w:hAnsi="Times New Roman" w:cs="Times New Roman"/>
                  <w:color w:val="545454"/>
                  <w:u w:val="single"/>
                  <w:shd w:val="clear" w:color="auto" w:fill="FFFFFF"/>
                </w:rPr>
                <w:t xml:space="preserve"> </w:t>
              </w:r>
            </w:p>
            <w:p w14:paraId="5A69FF35" w14:textId="1AC30F9E" w:rsidR="00097169" w:rsidRPr="000F6E75" w:rsidRDefault="00B1091B" w:rsidP="00D7315A">
              <w:pPr>
                <w:pStyle w:val="Bibliography"/>
                <w:rPr>
                  <w:rFonts w:ascii="Times New Roman" w:hAnsi="Times New Roman" w:cs="Times New Roman"/>
                  <w:color w:val="0D0D0D" w:themeColor="text2" w:themeTint="F2"/>
                </w:rPr>
              </w:pPr>
              <w:bookmarkStart w:id="3" w:name="_Hlk67831683"/>
              <w:r w:rsidRPr="000F6E75">
                <w:rPr>
                  <w:rFonts w:ascii="Times New Roman" w:hAnsi="Times New Roman" w:cs="Times New Roman"/>
                  <w:color w:val="0D0D0D" w:themeColor="text2" w:themeTint="F2"/>
                  <w:shd w:val="clear" w:color="auto" w:fill="FFFFFF"/>
                </w:rPr>
                <w:t>Sheppard, M. (1991). </w:t>
              </w:r>
              <w:r w:rsidRPr="000F6E75">
                <w:rPr>
                  <w:rFonts w:ascii="Times New Roman" w:hAnsi="Times New Roman" w:cs="Times New Roman"/>
                  <w:i/>
                  <w:iCs/>
                  <w:color w:val="0D0D0D" w:themeColor="text2" w:themeTint="F2"/>
                  <w:shd w:val="clear" w:color="auto" w:fill="FFFFFF"/>
                </w:rPr>
                <w:t>Mental health work in the community: theory and practice in social work and community psychiatric nursing</w:t>
              </w:r>
              <w:r w:rsidRPr="000F6E75">
                <w:rPr>
                  <w:rFonts w:ascii="Times New Roman" w:hAnsi="Times New Roman" w:cs="Times New Roman"/>
                  <w:color w:val="0D0D0D" w:themeColor="text2" w:themeTint="F2"/>
                  <w:shd w:val="clear" w:color="auto" w:fill="FFFFFF"/>
                </w:rPr>
                <w:t xml:space="preserve">. Falmer Press. </w:t>
              </w:r>
            </w:p>
            <w:p w14:paraId="2F7077C3" w14:textId="77777777" w:rsidR="00097169" w:rsidRDefault="00911FAE" w:rsidP="00AE0DD3">
              <w:pPr>
                <w:ind w:firstLine="0"/>
              </w:pPr>
            </w:p>
          </w:sdtContent>
        </w:sdt>
        <w:bookmarkEnd w:id="3" w:displacedByCustomXml="next"/>
      </w:sdtContent>
    </w:sdt>
    <w:sectPr w:rsidR="00097169">
      <w:headerReference w:type="default" r:id="rId12"/>
      <w:headerReference w:type="first" r:id="rId13"/>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97EF" w14:textId="77777777" w:rsidR="00911FAE" w:rsidRDefault="00911FAE">
      <w:pPr>
        <w:spacing w:line="240" w:lineRule="auto"/>
      </w:pPr>
      <w:r>
        <w:separator/>
      </w:r>
    </w:p>
    <w:p w14:paraId="6CE364B1" w14:textId="77777777" w:rsidR="00911FAE" w:rsidRDefault="00911FAE"/>
  </w:endnote>
  <w:endnote w:type="continuationSeparator" w:id="0">
    <w:p w14:paraId="50F7019C" w14:textId="77777777" w:rsidR="00911FAE" w:rsidRDefault="00911FAE">
      <w:pPr>
        <w:spacing w:line="240" w:lineRule="auto"/>
      </w:pPr>
      <w:r>
        <w:continuationSeparator/>
      </w:r>
    </w:p>
    <w:p w14:paraId="2F058E72" w14:textId="77777777" w:rsidR="00911FAE" w:rsidRDefault="00911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A4C2D" w14:textId="77777777" w:rsidR="00911FAE" w:rsidRDefault="00911FAE">
      <w:pPr>
        <w:spacing w:line="240" w:lineRule="auto"/>
      </w:pPr>
      <w:r>
        <w:separator/>
      </w:r>
    </w:p>
    <w:p w14:paraId="4BF916F7" w14:textId="77777777" w:rsidR="00911FAE" w:rsidRDefault="00911FAE"/>
  </w:footnote>
  <w:footnote w:type="continuationSeparator" w:id="0">
    <w:p w14:paraId="5890A534" w14:textId="77777777" w:rsidR="00911FAE" w:rsidRDefault="00911FAE">
      <w:pPr>
        <w:spacing w:line="240" w:lineRule="auto"/>
      </w:pPr>
      <w:r>
        <w:continuationSeparator/>
      </w:r>
    </w:p>
    <w:p w14:paraId="401E9176" w14:textId="77777777" w:rsidR="00911FAE" w:rsidRDefault="00911F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413EE474"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0EB4033" w14:textId="7DB845DC" w:rsidR="004D6B86" w:rsidRPr="00170521" w:rsidRDefault="00911FAE" w:rsidP="00170521">
          <w:pPr>
            <w:pStyle w:val="Header"/>
          </w:pPr>
          <w:sdt>
            <w:sdtPr>
              <w:alias w:val="Enter shortened title:"/>
              <w:tag w:val="Enter shortened title:"/>
              <w:id w:val="-582528332"/>
              <w15:dataBinding w:prefixMappings="xmlns:ns0='http://schemas.microsoft.com/temp/samples' " w:xpath="/ns0:employees[1]/ns0:employee[1]/ns0:CustomerName[1]" w:storeItemID="{B98E728A-96FF-4995-885C-5AF887AB0C35}" w16sdtdh:storeItemChecksum="jeAJGQ=="/>
              <w15:appearance w15:val="hidden"/>
            </w:sdtPr>
            <w:sdtEndPr/>
            <w:sdtContent>
              <w:r w:rsidR="001505F1">
                <w:t>Research Paper</w:t>
              </w:r>
            </w:sdtContent>
          </w:sdt>
        </w:p>
      </w:tc>
      <w:tc>
        <w:tcPr>
          <w:tcW w:w="1080" w:type="dxa"/>
        </w:tcPr>
        <w:p w14:paraId="7C0AB140" w14:textId="77777777"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C925C8">
            <w:rPr>
              <w:noProof/>
            </w:rPr>
            <w:t>2</w:t>
          </w:r>
          <w:r>
            <w:rPr>
              <w:noProof/>
            </w:rPr>
            <w:fldChar w:fldCharType="end"/>
          </w:r>
        </w:p>
      </w:tc>
    </w:tr>
  </w:tbl>
  <w:p w14:paraId="24CF07E4" w14:textId="77777777" w:rsidR="004D6B86" w:rsidRDefault="004D6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35D37BC4"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68C4BBC1" w14:textId="05AD4AFC" w:rsidR="004D6B86" w:rsidRPr="009F0414" w:rsidRDefault="00961AE5" w:rsidP="00504F88">
          <w:pPr>
            <w:pStyle w:val="Header"/>
          </w:pPr>
          <w:r>
            <w:t xml:space="preserve">Running head: </w:t>
          </w:r>
          <w:sdt>
            <w:sdtPr>
              <w:alias w:val="Enter shortened title:"/>
              <w:tag w:val="Enter shortened title:"/>
              <w:id w:val="-211583021"/>
              <w15:dataBinding w:prefixMappings="xmlns:ns0='http://schemas.microsoft.com/temp/samples' " w:xpath="/ns0:employees[1]/ns0:employee[1]/ns0:CustomerName[1]" w:storeItemID="{B98E728A-96FF-4995-885C-5AF887AB0C35}" w16sdtdh:storeItemChecksum="jeAJGQ=="/>
              <w15:appearance w15:val="hidden"/>
            </w:sdtPr>
            <w:sdtEndPr/>
            <w:sdtContent>
              <w:r w:rsidR="001505F1">
                <w:t>Research Paper</w:t>
              </w:r>
            </w:sdtContent>
          </w:sdt>
        </w:p>
      </w:tc>
      <w:tc>
        <w:tcPr>
          <w:tcW w:w="1080" w:type="dxa"/>
        </w:tcPr>
        <w:p w14:paraId="5E63CD9A" w14:textId="77777777"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C925C8">
            <w:rPr>
              <w:noProof/>
            </w:rPr>
            <w:t>1</w:t>
          </w:r>
          <w:r>
            <w:rPr>
              <w:noProof/>
            </w:rPr>
            <w:fldChar w:fldCharType="end"/>
          </w:r>
        </w:p>
      </w:tc>
    </w:tr>
  </w:tbl>
  <w:p w14:paraId="0D3FDA7C" w14:textId="77777777" w:rsidR="004D6B86" w:rsidRDefault="004D6B86" w:rsidP="002C6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B6A64D3"/>
    <w:multiLevelType w:val="hybridMultilevel"/>
    <w:tmpl w:val="10C23282"/>
    <w:lvl w:ilvl="0" w:tplc="3AE24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06"/>
    <w:rsid w:val="00005D90"/>
    <w:rsid w:val="00006BBA"/>
    <w:rsid w:val="0001010E"/>
    <w:rsid w:val="000217F5"/>
    <w:rsid w:val="0002195A"/>
    <w:rsid w:val="00021B46"/>
    <w:rsid w:val="0007339A"/>
    <w:rsid w:val="00097169"/>
    <w:rsid w:val="000C35EC"/>
    <w:rsid w:val="000E3F21"/>
    <w:rsid w:val="000F6E75"/>
    <w:rsid w:val="00114BFA"/>
    <w:rsid w:val="001505F1"/>
    <w:rsid w:val="001602E3"/>
    <w:rsid w:val="00160C0C"/>
    <w:rsid w:val="001664A2"/>
    <w:rsid w:val="00170521"/>
    <w:rsid w:val="001B2BB9"/>
    <w:rsid w:val="001B4848"/>
    <w:rsid w:val="001E2A31"/>
    <w:rsid w:val="001F447A"/>
    <w:rsid w:val="001F7399"/>
    <w:rsid w:val="0020610E"/>
    <w:rsid w:val="00210347"/>
    <w:rsid w:val="00212319"/>
    <w:rsid w:val="00225BE3"/>
    <w:rsid w:val="00262C3E"/>
    <w:rsid w:val="00274E0A"/>
    <w:rsid w:val="0028108A"/>
    <w:rsid w:val="0029309B"/>
    <w:rsid w:val="002932FD"/>
    <w:rsid w:val="002B5209"/>
    <w:rsid w:val="002B6153"/>
    <w:rsid w:val="002C627C"/>
    <w:rsid w:val="00307586"/>
    <w:rsid w:val="00336906"/>
    <w:rsid w:val="003442E7"/>
    <w:rsid w:val="00345333"/>
    <w:rsid w:val="0036534D"/>
    <w:rsid w:val="00366DC0"/>
    <w:rsid w:val="0037574A"/>
    <w:rsid w:val="003A06C6"/>
    <w:rsid w:val="003A4DB5"/>
    <w:rsid w:val="003D5F26"/>
    <w:rsid w:val="003E2998"/>
    <w:rsid w:val="003E36B1"/>
    <w:rsid w:val="003E4162"/>
    <w:rsid w:val="003F7CBD"/>
    <w:rsid w:val="00417372"/>
    <w:rsid w:val="00421915"/>
    <w:rsid w:val="004265FC"/>
    <w:rsid w:val="004368F3"/>
    <w:rsid w:val="004730AE"/>
    <w:rsid w:val="00481CF8"/>
    <w:rsid w:val="00492C2D"/>
    <w:rsid w:val="004A3D87"/>
    <w:rsid w:val="004B18A9"/>
    <w:rsid w:val="004C1C98"/>
    <w:rsid w:val="004D4F8C"/>
    <w:rsid w:val="004D6B86"/>
    <w:rsid w:val="004E5231"/>
    <w:rsid w:val="004F7033"/>
    <w:rsid w:val="00504F88"/>
    <w:rsid w:val="005515A0"/>
    <w:rsid w:val="0055242C"/>
    <w:rsid w:val="005561C3"/>
    <w:rsid w:val="00595412"/>
    <w:rsid w:val="005A1B3E"/>
    <w:rsid w:val="005B7D82"/>
    <w:rsid w:val="005C2177"/>
    <w:rsid w:val="005C6648"/>
    <w:rsid w:val="005E29CC"/>
    <w:rsid w:val="0061747E"/>
    <w:rsid w:val="006215D6"/>
    <w:rsid w:val="00641876"/>
    <w:rsid w:val="00645290"/>
    <w:rsid w:val="006511BD"/>
    <w:rsid w:val="00651E3F"/>
    <w:rsid w:val="00683D63"/>
    <w:rsid w:val="00684C26"/>
    <w:rsid w:val="006B015B"/>
    <w:rsid w:val="006C1484"/>
    <w:rsid w:val="006C162F"/>
    <w:rsid w:val="006D7EE9"/>
    <w:rsid w:val="00713628"/>
    <w:rsid w:val="007219E8"/>
    <w:rsid w:val="007244DE"/>
    <w:rsid w:val="00724692"/>
    <w:rsid w:val="00746706"/>
    <w:rsid w:val="007607F4"/>
    <w:rsid w:val="007D571E"/>
    <w:rsid w:val="007E3B73"/>
    <w:rsid w:val="007E7314"/>
    <w:rsid w:val="0081390C"/>
    <w:rsid w:val="00816831"/>
    <w:rsid w:val="0082668C"/>
    <w:rsid w:val="00837D67"/>
    <w:rsid w:val="00842A20"/>
    <w:rsid w:val="00846747"/>
    <w:rsid w:val="008747E8"/>
    <w:rsid w:val="008858FE"/>
    <w:rsid w:val="00890E13"/>
    <w:rsid w:val="0089135A"/>
    <w:rsid w:val="008A2A83"/>
    <w:rsid w:val="008A78F1"/>
    <w:rsid w:val="008E7DDF"/>
    <w:rsid w:val="008F1AA5"/>
    <w:rsid w:val="00910F0E"/>
    <w:rsid w:val="00911FAE"/>
    <w:rsid w:val="00912DCC"/>
    <w:rsid w:val="00930E8D"/>
    <w:rsid w:val="00961AE5"/>
    <w:rsid w:val="00993019"/>
    <w:rsid w:val="009A2C38"/>
    <w:rsid w:val="009A3A00"/>
    <w:rsid w:val="009F0414"/>
    <w:rsid w:val="00A111BD"/>
    <w:rsid w:val="00A1300A"/>
    <w:rsid w:val="00A13A6B"/>
    <w:rsid w:val="00A4757D"/>
    <w:rsid w:val="00A5079E"/>
    <w:rsid w:val="00A77F6B"/>
    <w:rsid w:val="00A81BB2"/>
    <w:rsid w:val="00AA5C05"/>
    <w:rsid w:val="00AC1A17"/>
    <w:rsid w:val="00AE0DD3"/>
    <w:rsid w:val="00AF1FDC"/>
    <w:rsid w:val="00B03BA4"/>
    <w:rsid w:val="00B1091B"/>
    <w:rsid w:val="00B179EF"/>
    <w:rsid w:val="00B34B26"/>
    <w:rsid w:val="00B93242"/>
    <w:rsid w:val="00BB3C62"/>
    <w:rsid w:val="00BE420E"/>
    <w:rsid w:val="00BE5A9D"/>
    <w:rsid w:val="00BE7D32"/>
    <w:rsid w:val="00C0241B"/>
    <w:rsid w:val="00C12746"/>
    <w:rsid w:val="00C317A7"/>
    <w:rsid w:val="00C3438C"/>
    <w:rsid w:val="00C5686B"/>
    <w:rsid w:val="00C67174"/>
    <w:rsid w:val="00C74024"/>
    <w:rsid w:val="00C83B15"/>
    <w:rsid w:val="00C925C8"/>
    <w:rsid w:val="00C936FD"/>
    <w:rsid w:val="00C972A2"/>
    <w:rsid w:val="00CA6317"/>
    <w:rsid w:val="00CB7F84"/>
    <w:rsid w:val="00CF1B55"/>
    <w:rsid w:val="00D053EE"/>
    <w:rsid w:val="00D26A1F"/>
    <w:rsid w:val="00D40F9D"/>
    <w:rsid w:val="00D57775"/>
    <w:rsid w:val="00D7315A"/>
    <w:rsid w:val="00DB2E59"/>
    <w:rsid w:val="00DB358F"/>
    <w:rsid w:val="00DC44F1"/>
    <w:rsid w:val="00DD6116"/>
    <w:rsid w:val="00DF1F57"/>
    <w:rsid w:val="00DF4F2D"/>
    <w:rsid w:val="00DF6D26"/>
    <w:rsid w:val="00E35B50"/>
    <w:rsid w:val="00E41E7C"/>
    <w:rsid w:val="00E7305D"/>
    <w:rsid w:val="00E930E1"/>
    <w:rsid w:val="00EA780C"/>
    <w:rsid w:val="00EB1449"/>
    <w:rsid w:val="00EB69D3"/>
    <w:rsid w:val="00F0207B"/>
    <w:rsid w:val="00F31D66"/>
    <w:rsid w:val="00F363EC"/>
    <w:rsid w:val="00F413AC"/>
    <w:rsid w:val="00F45F72"/>
    <w:rsid w:val="00F71A7D"/>
    <w:rsid w:val="00FC53A5"/>
    <w:rsid w:val="00FE725C"/>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04E6E5"/>
  <w15:chartTrackingRefBased/>
  <w15:docId w15:val="{D69B2587-1E0D-4A41-97F4-5C6FE0BE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C8"/>
  </w:style>
  <w:style w:type="paragraph" w:styleId="Heading1">
    <w:name w:val="heading 1"/>
    <w:basedOn w:val="Normal"/>
    <w:next w:val="Normal"/>
    <w:link w:val="Heading1Char"/>
    <w:uiPriority w:val="5"/>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5"/>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5"/>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DB2E59"/>
    <w:rPr>
      <w:rFonts w:asciiTheme="majorHAnsi" w:eastAsiaTheme="majorEastAsia" w:hAnsiTheme="majorHAnsi" w:cstheme="majorBidi"/>
      <w:b/>
      <w:bCs/>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4"/>
    <w:qFormat/>
    <w:rPr>
      <w:i/>
      <w:iCs/>
    </w:rPr>
  </w:style>
  <w:style w:type="character" w:customStyle="1" w:styleId="Heading3Char">
    <w:name w:val="Heading 3 Char"/>
    <w:basedOn w:val="DefaultParagraphFont"/>
    <w:link w:val="Heading3"/>
    <w:uiPriority w:val="5"/>
    <w:rsid w:val="00DB2E59"/>
    <w:rPr>
      <w:rFonts w:asciiTheme="majorHAnsi" w:eastAsiaTheme="majorEastAsia" w:hAnsiTheme="majorHAnsi" w:cstheme="majorBidi"/>
      <w:b/>
      <w:bCs/>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semiHidden/>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pPr>
      <w:spacing w:before="240"/>
      <w:ind w:firstLine="0"/>
      <w:contextualSpacing/>
    </w:p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styleId="GridTable4-Accent4">
    <w:name w:val="Grid Table 4 Accent 4"/>
    <w:basedOn w:val="Table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1">
    <w:name w:val="Grid Table 2 Accent 1"/>
    <w:basedOn w:val="TableNormal"/>
    <w:uiPriority w:val="47"/>
    <w:rsid w:val="008A78F1"/>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character" w:styleId="Hyperlink">
    <w:name w:val="Hyperlink"/>
    <w:basedOn w:val="DefaultParagraphFont"/>
    <w:uiPriority w:val="99"/>
    <w:unhideWhenUsed/>
    <w:rsid w:val="00C317A7"/>
    <w:rPr>
      <w:color w:val="5F5F5F" w:themeColor="hyperlink"/>
      <w:u w:val="single"/>
    </w:rPr>
  </w:style>
  <w:style w:type="character" w:styleId="UnresolvedMention">
    <w:name w:val="Unresolved Mention"/>
    <w:basedOn w:val="DefaultParagraphFont"/>
    <w:uiPriority w:val="99"/>
    <w:semiHidden/>
    <w:unhideWhenUsed/>
    <w:rsid w:val="00C31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0987432">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86/1940-0640-8-1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info.gov/app/details/CFR-" TargetMode="External"/><Relationship Id="rId4" Type="http://schemas.openxmlformats.org/officeDocument/2006/relationships/styles" Target="styles.xml"/><Relationship Id="rId9" Type="http://schemas.openxmlformats.org/officeDocument/2006/relationships/hyperlink" Target="https://familyaccesscenter.or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7816\AppData\Roaming\Microsoft\Templates\APA%20style%20paper.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w:rsidRDefault="00746706"&gt;&lt;w:r&gt;&lt;w:t&gt;Research Paper&lt;/w:t&gt;&lt;/w:r&gt;&lt;/w:p&gt;&lt;w:sectPr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w:val="6ED08D94"/&gt;&lt;w:lvl w:ilvl="0"&gt;&lt;w:start w:val="1"/&gt;&lt;w:numFmt w:val="decimal"/&gt;&lt;w:pStyle w:val="ListNumber5"/&gt;&lt;w:lvlText w:val="%1."/&gt;&lt;w:lvlJc w:val="left"/&gt;&lt;w:pPr&gt;&lt;w:tabs&gt;&lt;w:tab w:val="num" w:pos="1800"/&gt;&lt;/w:tabs&gt;&lt;w:ind w:left="1800" w:hanging="360"/&gt;&lt;/w:pPr&gt;&lt;/w:lvl&gt;&lt;/w:abstractNum&gt;&lt;w:abstractNum w:abstractNumId="1" w15:restartNumberingAfterBreak="0"&gt;&lt;w:nsid w:val="FFFFFF7D"/&gt;&lt;w:multiLevelType w:val="singleLevel"/&gt;&lt;w:tmpl w:val="3D5203EE"/&gt;&lt;w:lvl w:ilvl="0"&gt;&lt;w:start w:val="1"/&gt;&lt;w:numFmt w:val="decimal"/&gt;&lt;w:pStyle w:val="ListNumber4"/&gt;&lt;w:lvlText w:val="%1."/&gt;&lt;w:lvlJc w:val="left"/&gt;&lt;w:pPr&gt;&lt;w:tabs&gt;&lt;w:tab w:val="num" w:pos="1440"/&gt;&lt;/w:tabs&gt;&lt;w:ind w:left="1440" w:hanging="360"/&gt;&lt;/w:pPr&gt;&lt;/w:lvl&gt;&lt;/w:abstractNum&gt;&lt;w:abstractNum w:abstractNumId="2" w15:restartNumberingAfterBreak="0"&gt;&lt;w:nsid w:val="FFFFFF7E"/&gt;&lt;w:multiLevelType w:val="singleLevel"/&gt;&lt;w:tmpl w:val="F2DC96EC"/&gt;&lt;w:lvl w:ilvl="0"&gt;&lt;w:start w:val="1"/&gt;&lt;w:numFmt w:val="decimal"/&gt;&lt;w:pStyle w:val="ListNumber3"/&gt;&lt;w:lvlText w:val="%1."/&gt;&lt;w:lvlJc w:val="left"/&gt;&lt;w:pPr&gt;&lt;w:tabs&gt;&lt;w:tab w:val="num" w:pos="1080"/&gt;&lt;/w:tabs&gt;&lt;w:ind w:left="1080" w:hanging="360"/&gt;&lt;/w:pPr&gt;&lt;/w:lvl&gt;&lt;/w:abstractNum&gt;&lt;w:abstractNum w:abstractNumId="3" w15:restartNumberingAfterBreak="0"&gt;&lt;w:nsid w:val="FFFFFF7F"/&gt;&lt;w:multiLevelType w:val="singleLevel"/&gt;&lt;w:tmpl w:val="94D2CA36"/&gt;&lt;w:lvl w:ilvl="0"&gt;&lt;w:start w:val="1"/&gt;&lt;w:numFmt w:val="decimal"/&gt;&lt;w:pStyle w:val="ListNumber2"/&gt;&lt;w:lvlText w:val="%1."/&gt;&lt;w:lvlJc w:val="left"/&gt;&lt;w:pPr&gt;&lt;w:tabs&gt;&lt;w:tab w:val="num" w:pos="720"/&gt;&lt;/w:tabs&gt;&lt;w:ind w:left="720" w:hanging="360"/&gt;&lt;/w:pPr&gt;&lt;/w:lvl&gt;&lt;/w:abstractNum&gt;&lt;w:abstractNum w:abstractNumId="4" w15:restartNumberingAfterBreak="0"&gt;&lt;w:nsid w:val="FFFFFF80"/&gt;&lt;w:multiLevelType w:val="singleLevel"/&gt;&lt;w:tmpl w:val="17BCEBA6"/&gt;&lt;w:lvl w:ilvl="0"&gt;&lt;w:start w:val="1"/&gt;&lt;w:numFmt w:val="bullet"/&gt;&lt;w:pStyle w:val="ListBullet5"/&gt;&lt;w:lvlText w:val=""/&gt;&lt;w:lvlJc w:val="left"/&gt;&lt;w:pPr&gt;&lt;w:tabs&gt;&lt;w:tab w:val="num" w:pos="1800"/&gt;&lt;/w:tabs&gt;&lt;w:ind w:left="1800" w:hanging="360"/&gt;&lt;/w:pPr&gt;&lt;w:rPr&gt;&lt;w:rFonts w:ascii="Symbol" w:hAnsi="Symbol" w:hint="default"/&gt;&lt;/w:rPr&gt;&lt;/w:lvl&gt;&lt;/w:abstractNum&gt;&lt;w:abstractNum w:abstractNumId="5" w15:restartNumberingAfterBreak="0"&gt;&lt;w:nsid w:val="FFFFFF81"/&gt;&lt;w:multiLevelType w:val="singleLevel"/&gt;&lt;w:tmpl w:val="7D386FFE"/&gt;&lt;w:lvl w:ilvl="0"&gt;&lt;w:start w:val="1"/&gt;&lt;w:numFmt w:val="bullet"/&gt;&lt;w:pStyle w:val="ListBullet4"/&gt;&lt;w:lvlText w:val=""/&gt;&lt;w:lvlJc w:val="left"/&gt;&lt;w:pPr&gt;&lt;w:tabs&gt;&lt;w:tab w:val="num" w:pos="1440"/&gt;&lt;/w:tabs&gt;&lt;w:ind w:left="1440" w:hanging="360"/&gt;&lt;/w:pPr&gt;&lt;w:rPr&gt;&lt;w:rFonts w:ascii="Symbol" w:hAnsi="Symbol" w:hint="default"/&gt;&lt;/w:rPr&gt;&lt;/w:lvl&gt;&lt;/w:abstractNum&gt;&lt;w:abstractNum w:abstractNumId="6" w15:restartNumberingAfterBreak="0"&gt;&lt;w:nsid w:val="FFFFFF82"/&gt;&lt;w:multiLevelType w:val="singleLevel"/&gt;&lt;w:tmpl w:val="D73A80FE"/&gt;&lt;w:lvl w:ilvl="0"&gt;&lt;w:start w:val="1"/&gt;&lt;w:numFmt w:val="bullet"/&gt;&lt;w:pStyle w:val="ListBullet3"/&gt;&lt;w:lvlText w:val=""/&gt;&lt;w:lvlJc w:val="left"/&gt;&lt;w:pPr&gt;&lt;w:tabs&gt;&lt;w:tab w:val="num" w:pos="1080"/&gt;&lt;/w:tabs&gt;&lt;w:ind w:left="1080" w:hanging="360"/&gt;&lt;/w:pPr&gt;&lt;w:rPr&gt;&lt;w:rFonts w:ascii="Symbol" w:hAnsi="Symbol" w:hint="default"/&gt;&lt;/w:rPr&gt;&lt;/w:lvl&gt;&lt;/w:abstractNum&gt;&lt;w:abstractNum w:abstractNumId="7" w15:restartNumberingAfterBreak="0"&gt;&lt;w:nsid w:val="FFFFFF83"/&gt;&lt;w:multiLevelType w:val="singleLevel"/&gt;&lt;w:tmpl w:val="0AB08068"/&gt;&lt;w:lvl w:ilvl="0"&gt;&lt;w:start w:val="1"/&gt;&lt;w:numFmt w:val="bullet"/&gt;&lt;w:pStyle w:val="ListBullet2"/&gt;&lt;w:lvlText w:val=""/&gt;&lt;w:lvlJc w:val="left"/&gt;&lt;w:pPr&gt;&lt;w:tabs&gt;&lt;w:tab w:val="num" w:pos="720"/&gt;&lt;/w:tabs&gt;&lt;w:ind w:left="720" w:hanging="360"/&gt;&lt;/w:pPr&gt;&lt;w:rPr&gt;&lt;w:rFonts w:ascii="Symbol" w:hAnsi="Symbol" w:hint="default"/&gt;&lt;/w:rPr&gt;&lt;/w:lvl&gt;&lt;/w:abstractNum&gt;&lt;w:abstractNum w:abstractNumId="8" w15:restartNumberingAfterBreak="0"&gt;&lt;w:nsid w:val="FFFFFF88"/&gt;&lt;w:multiLevelType w:val="singleLevel"/&gt;&lt;w:tmpl w:val="D6E00290"/&gt;&lt;w:lvl w:ilvl="0"&gt;&lt;w:start w:val="1"/&gt;&lt;w:numFmt w:val="decimal"/&gt;&lt;w:pStyle w:val="ListNumber"/&gt;&lt;w:lvlText w:val="%1."/&gt;&lt;w:lvlJc w:val="left"/&gt;&lt;w:pPr&gt;&lt;w:tabs&gt;&lt;w:tab w:val="num" w:pos="1080"/&gt;&lt;/w:tabs&gt;&lt;w:ind w:left="1080" w:hanging="360"/&gt;&lt;/w:pPr&gt;&lt;w:rPr&gt;&lt;w:rFonts w:hint="default"/&gt;&lt;/w:rPr&gt;&lt;/w:lvl&gt;&lt;/w:abstractNum&gt;&lt;w:abstractNum w:abstractNumId="9" w15:restartNumberingAfterBreak="0"&gt;&lt;w:nsid w:val="FFFFFF89"/&gt;&lt;w:multiLevelType w:val="singleLevel"/&gt;&lt;w:tmpl w:val="D6FC344C"/&gt;&lt;w:lvl w:ilvl="0"&gt;&lt;w:start w:val="1"/&gt;&lt;w:numFmt w:val="bullet"/&gt;&lt;w:pStyle w:val="ListBullet"/&gt;&lt;w:lvlText w:val=""/&gt;&lt;w:lvlJc w:val="left"/&gt;&lt;w:pPr&gt;&lt;w:tabs&gt;&lt;w:tab w:val="num" w:pos="1080"/&gt;&lt;/w:tabs&gt;&lt;w:ind w:left="1080" w:hanging="360"/&gt;&lt;/w:pPr&gt;&lt;w:rPr&gt;&lt;w:rFonts w:ascii="Symbol" w:hAnsi="Symbol" w:hint="default"/&gt;&lt;/w:rPr&gt;&lt;/w:lvl&gt;&lt;/w:abstractNum&gt;&lt;w:num w:numId="1"&gt;&lt;w:abstractNumId w:val="9"/&gt;&lt;/w:num&gt;&lt;w:num w:numId="2"&gt;&lt;w:abstractNumId w:val="7"/&gt;&lt;/w:num&gt;&lt;w:num w:numId="3"&gt;&lt;w:abstractNumId w:val="6"/&gt;&lt;/w:num&gt;&lt;w:num w:numId="4"&gt;&lt;w:abstractNumId w:val="5"/&gt;&lt;/w:num&gt;&lt;w:num w:numId="5"&gt;&lt;w:abstractNumId w:val="4"/&gt;&lt;/w:num&gt;&lt;w:num w:numId="6"&gt;&lt;w:abstractNumId w:val="8"/&gt;&lt;/w:num&gt;&lt;w:num w:numId="7"&gt;&lt;w:abstractNumId w:val="3"/&gt;&lt;/w:num&gt;&lt;w:num w:numId="8"&gt;&lt;w:abstractNumId w:val="2"/&gt;&lt;/w:num&gt;&lt;w:num w:numId="9"&gt;&lt;w:abstractNumId w:val="1"/&gt;&lt;/w:num&gt;&lt;w:num w:numId="10"&gt;&lt;w:abstractNumId w:val="0"/&gt;&lt;/w:num&gt;&lt;w:num w:numId="11"&gt;&lt;w:abstractNumId w:val="9"/&gt;&lt;w:lvlOverride w:ilvl="0"&gt;&lt;w:startOverride w:val="1"/&gt;&lt;/w:lvlOverride&gt;&lt;/w:num&gt;&lt;/w:numbering&gt;&lt;/pkg:xmlData&gt;&lt;/pkg:part&gt;&lt;pkg:part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w:styleId="Normal"&gt;&lt;w:name w:val="Normal"/&gt;&lt;w:qFormat/&gt;&lt;w:rsid w:val="00C925C8"/&gt;&lt;/w:style&gt;&lt;w:style w:type="paragraph" w:styleId="Heading1"&gt;&lt;w:name w:val="heading 1"/&gt;&lt;w:basedOn w:val="Normal"/&gt;&lt;w:next w:val="Normal"/&gt;&lt;w:link w:val="Heading1Char"/&gt;&lt;w:uiPriority w:val="5"/&gt;&lt;w:qFormat/&gt;&lt;w:pPr&gt;&lt;w:keepNext/&gt;&lt;w:keepLines/&gt;&lt;w:ind w:firstLine="0"/&gt;&lt;w:jc w:val="center"/&gt;&lt;w:outlineLvl w:val="0"/&gt;&lt;/w:pPr&gt;&lt;w:rPr&gt;&lt;w:rFonts w:asciiTheme="majorHAnsi" w:eastAsiaTheme="majorEastAsia" w:hAnsiTheme="majorHAnsi" w:cstheme="majorBidi"/&gt;&lt;w:b/&gt;&lt;w:bCs/&gt;&lt;/w:rPr&gt;&lt;/w:style&gt;&lt;w:style w:type="paragraph" w:styleId="Heading2"&gt;&lt;w:name w:val="heading 2"/&gt;&lt;w:basedOn w:val="Normal"/&gt;&lt;w:next w:val="Normal"/&gt;&lt;w:link w:val="Heading2Char"/&gt;&lt;w:uiPriority w:val="5"/&gt;&lt;w:qFormat/&gt;&lt;w:pPr&gt;&lt;w:keepNext/&gt;&lt;w:keepLines/&gt;&lt;w:ind w:firstLine="0"/&gt;&lt;w:outlineLvl w:val="1"/&gt;&lt;/w:pPr&gt;&lt;w:rPr&gt;&lt;w:rFonts w:asciiTheme="majorHAnsi" w:eastAsiaTheme="majorEastAsia" w:hAnsiTheme="majorHAnsi" w:cstheme="majorBidi"/&gt;&lt;w:b/&gt;&lt;w:bCs/&gt;&lt;/w:rPr&gt;&lt;/w:style&gt;&lt;w:style w:type="paragraph" w:styleId="Heading3"&gt;&lt;w:name w:val="heading 3"/&gt;&lt;w:basedOn w:val="Normal"/&gt;&lt;w:next w:val="Normal"/&gt;&lt;w:link w:val="Heading3Char"/&gt;&lt;w:uiPriority w:val="5"/&gt;&lt;w:qFormat/&gt;&lt;w:pPr&gt;&lt;w:keepNext/&gt;&lt;w:keepLines/&gt;&lt;w:outlineLvl w:val="2"/&gt;&lt;/w:pPr&gt;&lt;w:rPr&gt;&lt;w:rFonts w:asciiTheme="majorHAnsi" w:eastAsiaTheme="majorEastAsia" w:hAnsiTheme="majorHAnsi" w:cstheme="majorBidi"/&gt;&lt;w:b/&gt;&lt;w:bCs/&gt;&lt;/w:rPr&gt;&lt;/w:style&gt;&lt;w:style w:type="paragraph" w:styleId="Heading4"&gt;&lt;w:name w:val="heading 4"/&gt;&lt;w:basedOn w:val="Normal"/&gt;&lt;w:next w:val="Normal"/&gt;&lt;w:link w:val="Heading4Char"/&gt;&lt;w:uiPriority w:val="5"/&gt;&lt;w:qFormat/&gt;&lt;w:pPr&gt;&lt;w:keepNext/&gt;&lt;w:keepLines/&gt;&lt;w:outlineLvl w:val="3"/&gt;&lt;/w:pPr&gt;&lt;w:rPr&gt;&lt;w:rFonts w:asciiTheme="majorHAnsi" w:eastAsiaTheme="majorEastAsia" w:hAnsiTheme="majorHAnsi" w:cstheme="majorBidi"/&gt;&lt;w:b/&gt;&lt;w:bCs/&gt;&lt;w:i/&gt;&lt;w:iCs/&gt;&lt;/w:rPr&gt;&lt;/w:style&gt;&lt;w:style w:type="paragraph" w:styleId="Heading5"&gt;&lt;w:name w:val="heading 5"/&gt;&lt;w:basedOn w:val="Normal"/&gt;&lt;w:next w:val="Normal"/&gt;&lt;w:link w:val="Heading5Char"/&gt;&lt;w:uiPriority w:val="5"/&gt;&lt;w:qFormat/&gt;&lt;w:pPr&gt;&lt;w:keepNext/&gt;&lt;w:keepLines/&gt;&lt;w:outlineLvl w:val="4"/&gt;&lt;/w:pPr&gt;&lt;w:rPr&gt;&lt;w:rFonts w:asciiTheme="majorHAnsi" w:eastAsiaTheme="majorEastAsia" w:hAnsiTheme="majorHAnsi" w:cstheme="majorBidi"/&gt;&lt;w:i/&gt;&lt;w:iCs/&gt;&lt;/w:rPr&gt;&lt;/w:style&gt;&lt;w:style w:type="paragraph" w:styleId="Heading6"&gt;&lt;w:name w:val="heading 6"/&gt;&lt;w:basedOn w:val="Normal"/&gt;&lt;w:next w:val="Normal"/&gt;&lt;w:link w:val="Heading6Char"/&gt;&lt;w:uiPriority w:val="5"/&gt;&lt;w:semiHidden/&gt;&lt;w:qFormat/&gt;&lt;w:pPr&gt;&lt;w:keepNext/&gt;&lt;w:keepLines/&gt;&lt;w:spacing w:before="40"/&gt;&lt;w:ind w:firstLine="0"/&gt;&lt;w:outlineLvl w:val="5"/&gt;&lt;/w:pPr&gt;&lt;w:rPr&gt;&lt;w:rFonts w:asciiTheme="majorHAnsi" w:eastAsiaTheme="majorEastAsia" w:hAnsiTheme="majorHAnsi" w:cstheme="majorBidi"/&gt;&lt;w:color w:val="6E6E6E" w:themeColor="accent1" w:themeShade="7F"/&gt;&lt;/w:rPr&gt;&lt;/w:style&gt;&lt;w:style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w:customStyle="1" w:styleId="SectionTitle"&gt;&lt;w:name w:val="Section Title"/&gt;&lt;w:basedOn w:val="Normal"/&gt;&lt;w:next w:val="Normal"/&gt;&lt;w:uiPriority w:val="2"/&gt;&lt;w:qFormat/&gt;&lt;w:pPr&gt;&lt;w:pageBreakBefore/&gt;&lt;w:ind w:firstLine="0"/&gt;&lt;w:jc w:val="center"/&gt;&lt;w:outlineLvl w:val="0"/&gt;&lt;/w:pPr&gt;&lt;w:rPr&gt;&lt;w:rFonts w:asciiTheme="majorHAnsi" w:eastAsiaTheme="majorEastAsia" w:hAnsiTheme="majorHAnsi" w:cstheme="majorBidi"/&gt;&lt;/w:rPr&gt;&lt;/w:style&gt;&lt;w:style w:type="paragraph" w:styleId="Header"&gt;&lt;w:name w:val="header"/&gt;&lt;w:basedOn w:val="Normal"/&gt;&lt;w:link w:val="HeaderChar"/&gt;&lt;w:uiPriority w:val="99"/&gt;&lt;w:qFormat/&gt;&lt;w:pPr&gt;&lt;w:spacing w:line="240" w:lineRule="auto"/&gt;&lt;w:ind w:firstLine="0"/&gt;&lt;/w:pPr&gt;&lt;/w:style&gt;&lt;w:style w:type="character" w:customStyle="1" w:styleId="HeaderChar"&gt;&lt;w:name w:val="Header Char"/&gt;&lt;w:basedOn w:val="DefaultParagraphFont"/&gt;&lt;w:link w:val="Header"/&gt;&lt;w:uiPriority w:val="99"/&gt;&lt;w:rsid w:val="00DB2E59"/&gt;&lt;/w:style&gt;&lt;w:style w:type="character" w:styleId="PlaceholderText"&gt;&lt;w:name w:val="Placeholder Text"/&gt;&lt;w:basedOn w:val="DefaultParagraphFont"/&gt;&lt;w:uiPriority w:val="99"/&gt;&lt;w:semiHidden/&gt;&lt;w:rsid w:val="00EB69D3"/&gt;&lt;w:rPr&gt;&lt;w:color w:val="000000" w:themeColor="text1"/&gt;&lt;/w:rPr&gt;&lt;/w:style&gt;&lt;w:style w:type="paragraph" w:styleId="NoSpacing"&gt;&lt;w:name w:val="No Spacing"/&gt;&lt;w:aliases w:val="No Indent"/&gt;&lt;w:uiPriority w:val="3"/&gt;&lt;w:qFormat/&gt;&lt;w:pPr&gt;&lt;w:ind w:firstLine="0"/&gt;&lt;/w:pPr&gt;&lt;/w:style&gt;&lt;w:style w:type="character" w:customStyle="1" w:styleId="Heading1Char"&gt;&lt;w:name w:val="Heading 1 Char"/&gt;&lt;w:basedOn w:val="DefaultParagraphFont"/&gt;&lt;w:link w:val="Heading1"/&gt;&lt;w:uiPriority w:val="5"/&gt;&lt;w:rsid w:val="00DB2E59"/&gt;&lt;w:rPr&gt;&lt;w:rFonts w:asciiTheme="majorHAnsi" w:eastAsiaTheme="majorEastAsia" w:hAnsiTheme="majorHAnsi" w:cstheme="majorBidi"/&gt;&lt;w:b/&gt;&lt;w:bCs/&gt;&lt;/w:rPr&gt;&lt;/w:style&gt;&lt;w:style w:type="character" w:customStyle="1" w:styleId="Heading2Char"&gt;&lt;w:name w:val="Heading 2 Char"/&gt;&lt;w:basedOn w:val="DefaultParagraphFont"/&gt;&lt;w:link w:val="Heading2"/&gt;&lt;w:uiPriority w:val="5"/&gt;&lt;w:rsid w:val="00DB2E59"/&gt;&lt;w:rPr&gt;&lt;w:rFonts w:asciiTheme="majorHAnsi" w:eastAsiaTheme="majorEastAsia" w:hAnsiTheme="majorHAnsi" w:cstheme="majorBidi"/&gt;&lt;w:b/&gt;&lt;w:bCs/&gt;&lt;/w:rPr&gt;&lt;/w:style&gt;&lt;w:style w:type="paragraph" w:styleId="Title"&gt;&lt;w:name w:val="Title"/&gt;&lt;w:basedOn w:val="Normal"/&gt;&lt;w:next w:val="Normal"/&gt;&lt;w:link w:val="TitleChar"/&gt;&lt;w:uiPriority w:val="1"/&gt;&lt;w:qFormat/&gt;&lt;w:pPr&gt;&lt;w:spacing w:before="2400"/&gt;&lt;w:ind w:firstLine="0"/&gt;&lt;w:contextualSpacing/&gt;&lt;w:jc w:val="center"/&gt;&lt;/w:pPr&gt;&lt;w:rPr&gt;&lt;w:rFonts w:asciiTheme="majorHAnsi" w:eastAsiaTheme="majorEastAsia" w:hAnsiTheme="majorHAnsi" w:cstheme="majorBidi"/&gt;&lt;/w:rPr&gt;&lt;/w:style&gt;&lt;w:style w:type="character" w:customStyle="1" w:styleId="TitleChar"&gt;&lt;w:name w:val="Title Char"/&gt;&lt;w:basedOn w:val="DefaultParagraphFont"/&gt;&lt;w:link w:val="Title"/&gt;&lt;w:uiPriority w:val="1"/&gt;&lt;w:rPr&gt;&lt;w:rFonts w:asciiTheme="majorHAnsi" w:eastAsiaTheme="majorEastAsia" w:hAnsiTheme="majorHAnsi" w:cstheme="majorBidi"/&gt;&lt;/w:rPr&gt;&lt;/w:style&gt;&lt;w:style w:type="character" w:styleId="Emphasis"&gt;&lt;w:name w:val="Emphasis"/&gt;&lt;w:basedOn w:val="DefaultParagraphFont"/&gt;&lt;w:uiPriority w:val="4"/&gt;&lt;w:qFormat/&gt;&lt;w:rPr&gt;&lt;w:i/&gt;&lt;w:iCs/&gt;&lt;/w:rPr&gt;&lt;/w:style&gt;&lt;w:style w:type="character" w:customStyle="1" w:styleId="Heading3Char"&gt;&lt;w:name w:val="Heading 3 Char"/&gt;&lt;w:basedOn w:val="DefaultParagraphFont"/&gt;&lt;w:link w:val="Heading3"/&gt;&lt;w:uiPriority w:val="5"/&gt;&lt;w:rsid w:val="00DB2E59"/&gt;&lt;w:rPr&gt;&lt;w:rFonts w:asciiTheme="majorHAnsi" w:eastAsiaTheme="majorEastAsia" w:hAnsiTheme="majorHAnsi" w:cstheme="majorBidi"/&gt;&lt;w:b/&gt;&lt;w:bCs/&gt;&lt;/w:rPr&gt;&lt;/w:style&gt;&lt;w:style w:type="character" w:customStyle="1" w:styleId="Heading4Char"&gt;&lt;w:name w:val="Heading 4 Char"/&gt;&lt;w:basedOn w:val="DefaultParagraphFont"/&gt;&lt;w:link w:val="Heading4"/&gt;&lt;w:uiPriority w:val="5"/&gt;&lt;w:rsid w:val="00DB2E59"/&gt;&lt;w:rPr&gt;&lt;w:rFonts w:asciiTheme="majorHAnsi" w:eastAsiaTheme="majorEastAsia" w:hAnsiTheme="majorHAnsi" w:cstheme="majorBidi"/&gt;&lt;w:b/&gt;&lt;w:bCs/&gt;&lt;w:i/&gt;&lt;w:iCs/&gt;&lt;/w:rPr&gt;&lt;/w:style&gt;&lt;w:style w:type="character" w:customStyle="1" w:styleId="Heading5Char"&gt;&lt;w:name w:val="Heading 5 Char"/&gt;&lt;w:basedOn w:val="DefaultParagraphFont"/&gt;&lt;w:link w:val="Heading5"/&gt;&lt;w:uiPriority w:val="5"/&gt;&lt;w:rsid w:val="00DB2E59"/&gt;&lt;w:rPr&gt;&lt;w:rFonts w:asciiTheme="majorHAnsi" w:eastAsiaTheme="majorEastAsia" w:hAnsiTheme="majorHAnsi" w:cstheme="majorBidi"/&gt;&lt;w:i/&gt;&lt;w:iCs/&gt;&lt;/w:rPr&gt;&lt;/w:style&gt;&lt;w:style w:type="paragraph" w:styleId="BalloonText"&gt;&lt;w:name w:val="Balloon Text"/&gt;&lt;w:basedOn w:val="Normal"/&gt;&lt;w:link w:val="BalloonTextChar"/&gt;&lt;w:uiPriority w:val="99"/&gt;&lt;w:semiHidden/&gt;&lt;w:unhideWhenUsed/&gt;&lt;w:rsid w:val="00EB69D3"/&gt;&lt;w:pPr&gt;&lt;w:spacing w:line="240" w:lineRule="auto"/&gt;&lt;w:ind w:firstLine="0"/&gt;&lt;/w:pPr&gt;&lt;w:rPr&gt;&lt;w:rFonts w:ascii="Segoe UI" w:hAnsi="Segoe UI" w:cs="Segoe UI"/&gt;&lt;w:sz w:val="22"/&gt;&lt;w:szCs w:val="18"/&gt;&lt;/w:rPr&gt;&lt;/w:style&gt;&lt;w:style w:type="character" w:customStyle="1" w:styleId="BalloonTextChar"&gt;&lt;w:name w:val="Balloon Text Char"/&gt;&lt;w:basedOn w:val="DefaultParagraphFont"/&gt;&lt;w:link w:val="BalloonText"/&gt;&lt;w:uiPriority w:val="99"/&gt;&lt;w:semiHidden/&gt;&lt;w:rsid w:val="00EB69D3"/&gt;&lt;w:rPr&gt;&lt;w:rFonts w:ascii="Segoe UI" w:hAnsi="Segoe UI" w:cs="Segoe UI"/&gt;&lt;w:sz w:val="22"/&gt;&lt;w:szCs w:val="18"/&gt;&lt;/w:rPr&gt;&lt;/w:style&gt;&lt;w:style w:type="paragraph" w:styleId="Bibliography"&gt;&lt;w:name w:val="Bibliography"/&gt;&lt;w:basedOn w:val="Normal"/&gt;&lt;w:next w:val="Normal"/&gt;&lt;w:uiPriority w:val="6"/&gt;&lt;w:unhideWhenUsed/&gt;&lt;w:qFormat/&gt;&lt;w:pPr&gt;&lt;w:ind w:left="720" w:hanging="720"/&gt;&lt;/w:pPr&gt;&lt;/w:style&gt;&lt;w:style w:type="paragraph" w:styleId="BlockText"&gt;&lt;w:name w:val="Block Text"/&gt;&lt;w:basedOn w:val="Normal"/&gt;&lt;w:uiPriority w:val="99"/&gt;&lt;w:semiHidden/&gt;&lt;w:unhideWhenUsed/&gt;&lt;w:rsid w:val="003F7CBD"/&gt;&lt;w:pPr&gt;&lt;w:pBdr&gt;&lt;w:top w:val="single" w:sz="2" w:space="10" w:color="000000" w:themeColor="text2" w:shadow="1"/&gt;&lt;w:left w:val="single" w:sz="2" w:space="10" w:color="000000" w:themeColor="text2" w:shadow="1"/&gt;&lt;w:bottom w:val="single" w:sz="2" w:space="10" w:color="000000" w:themeColor="text2" w:shadow="1"/&gt;&lt;w:right w:val="single" w:sz="2" w:space="10" w:color="000000" w:themeColor="text2" w:shadow="1"/&gt;&lt;/w:pBdr&gt;&lt;w:ind w:left="1152" w:right="1152" w:firstLine="0"/&gt;&lt;/w:pPr&gt;&lt;w:rPr&gt;&lt;w:i/&gt;&lt;w:iCs/&gt;&lt;w:color w:val="000000" w:themeColor="text2"/&gt;&lt;/w:rPr&gt;&lt;/w:style&gt;&lt;w:style w:type="paragraph" w:styleId="BodyText"&gt;&lt;w:name w:val="Body Text"/&gt;&lt;w:basedOn w:val="Normal"/&gt;&lt;w:link w:val="BodyTextChar"/&gt;&lt;w:uiPriority w:val="99"/&gt;&lt;w:semiHidden/&gt;&lt;w:unhideWhenUsed/&gt;&lt;w:pPr&gt;&lt;w:spacing w:after="120"/&gt;&lt;w:ind w:firstLine="0"/&gt;&lt;/w:pPr&gt;&lt;/w:style&gt;&lt;w:style w:type="character" w:customStyle="1" w:styleId="BodyTextChar"&gt;&lt;w:name w:val="Body Text Char"/&gt;&lt;w:basedOn w:val="DefaultParagraphFont"/&gt;&lt;w:link w:val="BodyText"/&gt;&lt;w:uiPriority w:val="99"/&gt;&lt;w:semiHidden/&gt;&lt;w:rPr&gt;&lt;w:kern w:val="24"/&gt;&lt;/w:rPr&gt;&lt;/w:style&gt;&lt;w:style w:type="paragraph" w:styleId="BodyText2"&gt;&lt;w:name w:val="Body Text 2"/&gt;&lt;w:basedOn w:val="Normal"/&gt;&lt;w:link w:val="BodyText2Char"/&gt;&lt;w:uiPriority w:val="99"/&gt;&lt;w:semiHidden/&gt;&lt;w:unhideWhenUsed/&gt;&lt;w:pPr&gt;&lt;w:spacing w:after="120"/&gt;&lt;w:ind w:firstLine="0"/&gt;&lt;/w:pPr&gt;&lt;/w:style&gt;&lt;w:style w:type="character" w:customStyle="1" w:styleId="BodyText2Char"&gt;&lt;w:name w:val="Body Text 2 Char"/&gt;&lt;w:basedOn w:val="DefaultParagraphFont"/&gt;&lt;w:link w:val="BodyText2"/&gt;&lt;w:uiPriority w:val="99"/&gt;&lt;w:semiHidden/&gt;&lt;w:rPr&gt;&lt;w:kern w:val="24"/&gt;&lt;/w:rPr&gt;&lt;/w:style&gt;&lt;w:style w:type="paragraph" w:styleId="BodyText3"&gt;&lt;w:name w:val="Body Text 3"/&gt;&lt;w:basedOn w:val="Normal"/&gt;&lt;w:link w:val="BodyText3Char"/&gt;&lt;w:uiPriority w:val="99"/&gt;&lt;w:semiHidden/&gt;&lt;w:unhideWhenUsed/&gt;&lt;w:rsid w:val="00EB69D3"/&gt;&lt;w:pPr&gt;&lt;w:spacing w:after="120"/&gt;&lt;w:ind w:firstLine="0"/&gt;&lt;/w:pPr&gt;&lt;w:rPr&gt;&lt;w:sz w:val="22"/&gt;&lt;w:szCs w:val="16"/&gt;&lt;/w:rPr&gt;&lt;/w:style&gt;&lt;w:style w:type="character" w:customStyle="1" w:styleId="BodyText3Char"&gt;&lt;w:name w:val="Body Text 3 Char"/&gt;&lt;w:basedOn w:val="DefaultParagraphFont"/&gt;&lt;w:link w:val="BodyText3"/&gt;&lt;w:uiPriority w:val="99"/&gt;&lt;w:semiHidden/&gt;&lt;w:rsid w:val="00EB69D3"/&gt;&lt;w:rPr&gt;&lt;w:sz w:val="22"/&gt;&lt;w:szCs w:val="16"/&gt;&lt;/w:rPr&gt;&lt;/w:style&gt;&lt;w:style w:type="paragraph" w:styleId="BodyTextFirstIndent"&gt;&lt;w:name w:val="Body Text First Indent"/&gt;&lt;w:basedOn w:val="BodyText"/&gt;&lt;w:link w:val="BodyTextFirstIndentChar"/&gt;&lt;w:uiPriority w:val="99"/&gt;&lt;w:semiHidden/&gt;&lt;w:unhideWhenUsed/&gt;&lt;w:pPr&gt;&lt;w:spacing w:after="0"/&gt;&lt;/w:pPr&gt;&lt;/w:style&gt;&lt;w:style w:type="character" w:customStyle="1" w:styleId="BodyTextFirstIndentChar"&gt;&lt;w:name w:val="Body Text First Indent Char"/&gt;&lt;w:basedOn w:val="BodyTextChar"/&gt;&lt;w:link w:val="BodyTextFirstIndent"/&gt;&lt;w:uiPriority w:val="99"/&gt;&lt;w:semiHidden/&gt;&lt;w:rPr&gt;&lt;w:kern w:val="24"/&gt;&lt;/w:rPr&gt;&lt;/w:style&gt;&lt;w:style w:type="paragraph" w:styleId="BodyTextIndent"&gt;&lt;w:name w:val="Body Text Indent"/&gt;&lt;w:basedOn w:val="Normal"/&gt;&lt;w:link w:val="BodyTextIndentChar"/&gt;&lt;w:uiPriority w:val="99"/&gt;&lt;w:semiHidden/&gt;&lt;w:unhideWhenUsed/&gt;&lt;w:pPr&gt;&lt;w:spacing w:after="120"/&gt;&lt;w:ind w:left="360" w:firstLine="0"/&gt;&lt;/w:pPr&gt;&lt;/w:style&gt;&lt;w:style w:type="character" w:customStyle="1" w:styleId="BodyTextIndentChar"&gt;&lt;w:name w:val="Body Text Indent Char"/&gt;&lt;w:basedOn w:val="DefaultParagraphFont"/&gt;&lt;w:link w:val="BodyTextIndent"/&gt;&lt;w:uiPriority w:val="99"/&gt;&lt;w:semiHidden/&gt;&lt;w:rPr&gt;&lt;w:kern w:val="24"/&gt;&lt;/w:rPr&gt;&lt;/w:style&gt;&lt;w:style w:type="paragraph" w:styleId="BodyTextFirstIndent2"&gt;&lt;w:name w:val="Body Text First Indent 2"/&gt;&lt;w:basedOn w:val="BodyTextIndent"/&gt;&lt;w:link w:val="BodyTextFirstIndent2Char"/&gt;&lt;w:uiPriority w:val="99"/&gt;&lt;w:semiHidden/&gt;&lt;w:unhideWhenUsed/&gt;&lt;w:pPr&gt;&lt;w:spacing w:after="0"/&gt;&lt;/w:pPr&gt;&lt;/w:style&gt;&lt;w:style w:type="character" w:customStyle="1" w:styleId="BodyTextFirstIndent2Char"&gt;&lt;w:name w:val="Body Text First Indent 2 Char"/&gt;&lt;w:basedOn w:val="BodyTextIndentChar"/&gt;&lt;w:link w:val="BodyTextFirstIndent2"/&gt;&lt;w:uiPriority w:val="99"/&gt;&lt;w:semiHidden/&gt;&lt;w:rPr&gt;&lt;w:kern w:val="24"/&gt;&lt;/w:rPr&gt;&lt;/w:style&gt;&lt;w:style w:type="paragraph" w:styleId="BodyTextIndent2"&gt;&lt;w:name w:val="Body Text Indent 2"/&gt;&lt;w:basedOn w:val="Normal"/&gt;&lt;w:link w:val="BodyTextIndent2Char"/&gt;&lt;w:uiPriority w:val="99"/&gt;&lt;w:semiHidden/&gt;&lt;w:unhideWhenUsed/&gt;&lt;w:pPr&gt;&lt;w:spacing w:after="120"/&gt;&lt;w:ind w:left="360" w:firstLine="0"/&gt;&lt;/w:pPr&gt;&lt;/w:style&gt;&lt;w:style w:type="character" w:customStyle="1" w:styleId="BodyTextIndent2Char"&gt;&lt;w:name w:val="Body Text Indent 2 Char"/&gt;&lt;w:basedOn w:val="DefaultParagraphFont"/&gt;&lt;w:link w:val="BodyTextIndent2"/&gt;&lt;w:uiPriority w:val="99"/&gt;&lt;w:semiHidden/&gt;&lt;w:rPr&gt;&lt;w:kern w:val="24"/&gt;&lt;/w:rPr&gt;&lt;/w:style&gt;&lt;w:style w:type="paragraph" w:styleId="BodyTextIndent3"&gt;&lt;w:name w:val="Body Text Indent 3"/&gt;&lt;w:basedOn w:val="Normal"/&gt;&lt;w:link w:val="BodyTextIndent3Char"/&gt;&lt;w:uiPriority w:val="99"/&gt;&lt;w:semiHidden/&gt;&lt;w:unhideWhenUsed/&gt;&lt;w:rsid w:val="00EB69D3"/&gt;&lt;w:pPr&gt;&lt;w:spacing w:after="120"/&gt;&lt;w:ind w:left="360" w:firstLine="0"/&gt;&lt;/w:pPr&gt;&lt;w:rPr&gt;&lt;w:sz w:val="22"/&gt;&lt;w:szCs w:val="16"/&gt;&lt;/w:rPr&gt;&lt;/w:style&gt;&lt;w:style w:type="character" w:customStyle="1" w:styleId="BodyTextIndent3Char"&gt;&lt;w:name w:val="Body Text Indent 3 Char"/&gt;&lt;w:basedOn w:val="DefaultParagraphFont"/&gt;&lt;w:link w:val="BodyTextIndent3"/&gt;&lt;w:uiPriority w:val="99"/&gt;&lt;w:semiHidden/&gt;&lt;w:rsid w:val="00EB69D3"/&gt;&lt;w:rPr&gt;&lt;w:sz w:val="22"/&gt;&lt;w:szCs w:val="16"/&gt;&lt;/w:rPr&gt;&lt;/w:style&gt;&lt;w:style w:type="paragraph" w:styleId="Caption"&gt;&lt;w:name w:val="caption"/&gt;&lt;w:basedOn w:val="Normal"/&gt;&lt;w:next w:val="Normal"/&gt;&lt;w:uiPriority w:val="35"/&gt;&lt;w:semiHidden/&gt;&lt;w:unhideWhenUsed/&gt;&lt;w:qFormat/&gt;&lt;w:rsid w:val="00EB69D3"/&gt;&lt;w:pPr&gt;&lt;w:spacing w:after="200" w:line="240" w:lineRule="auto"/&gt;&lt;w:ind w:firstLine="0"/&gt;&lt;/w:pPr&gt;&lt;w:rPr&gt;&lt;w:i/&gt;&lt;w:iCs/&gt;&lt;w:color w:val="000000" w:themeColor="text2"/&gt;&lt;w:sz w:val="22"/&gt;&lt;w:szCs w:val="18"/&gt;&lt;/w:rPr&gt;&lt;/w:style&gt;&lt;w:style w:type="paragraph" w:styleId="Closing"&gt;&lt;w:name w:val="Closing"/&gt;&lt;w:basedOn w:val="Normal"/&gt;&lt;w:link w:val="ClosingChar"/&gt;&lt;w:uiPriority w:val="99"/&gt;&lt;w:semiHidden/&gt;&lt;w:unhideWhenUsed/&gt;&lt;w:pPr&gt;&lt;w:spacing w:line="240" w:lineRule="auto"/&gt;&lt;w:ind w:left="4320" w:firstLine="0"/&gt;&lt;/w:pPr&gt;&lt;/w:style&gt;&lt;w:style w:type="character" w:customStyle="1" w:styleId="ClosingChar"&gt;&lt;w:name w:val="Closing Char"/&gt;&lt;w:basedOn w:val="DefaultParagraphFont"/&gt;&lt;w:link w:val="Closing"/&gt;&lt;w:uiPriority w:val="99"/&gt;&lt;w:semiHidden/&gt;&lt;w:rPr&gt;&lt;w:kern w:val="24"/&gt;&lt;/w:rPr&gt;&lt;/w:style&gt;&lt;w:style w:type="paragraph" w:styleId="CommentText"&gt;&lt;w:name w:val="annotation text"/&gt;&lt;w:basedOn w:val="Normal"/&gt;&lt;w:link w:val="CommentTextChar"/&gt;&lt;w:uiPriority w:val="99"/&gt;&lt;w:semiHidden/&gt;&lt;w:unhideWhenUsed/&gt;&lt;w:rsid w:val="00EB69D3"/&gt;&lt;w:pPr&gt;&lt;w:spacing w:line="240" w:lineRule="auto"/&gt;&lt;w:ind w:firstLine="0"/&gt;&lt;/w:pPr&gt;&lt;w:rPr&gt;&lt;w:sz w:val="22"/&gt;&lt;w:szCs w:val="20"/&gt;&lt;/w:rPr&gt;&lt;/w:style&gt;&lt;w:style w:type="character" w:customStyle="1" w:styleId="CommentTextChar"&gt;&lt;w:name w:val="Comment Text Char"/&gt;&lt;w:basedOn w:val="DefaultParagraphFont"/&gt;&lt;w:link w:val="CommentText"/&gt;&lt;w:uiPriority w:val="99"/&gt;&lt;w:semiHidden/&gt;&lt;w:rsid w:val="00EB69D3"/&gt;&lt;w:rPr&gt;&lt;w:sz w:val="22"/&gt;&lt;w:szCs w:val="20"/&gt;&lt;/w:rPr&gt;&lt;/w:style&gt;&lt;w:style w:type="paragraph" w:styleId="CommentSubject"&gt;&lt;w:name w:val="annotation subject"/&gt;&lt;w:basedOn w:val="CommentText"/&gt;&lt;w:next w:val="CommentText"/&gt;&lt;w:link w:val="CommentSubjectChar"/&gt;&lt;w:uiPriority w:val="99"/&gt;&lt;w:semiHidden/&gt;&lt;w:unhideWhenUsed/&gt;&lt;w:rsid w:val="00EB69D3"/&gt;&lt;w:rPr&gt;&lt;w:b/&gt;&lt;w:bCs/&gt;&lt;/w:rPr&gt;&lt;/w:style&gt;&lt;w:style w:type="character" w:customStyle="1" w:styleId="CommentSubjectChar"&gt;&lt;w:name w:val="Comment Subject Char"/&gt;&lt;w:basedOn w:val="CommentTextChar"/&gt;&lt;w:link w:val="CommentSubject"/&gt;&lt;w:uiPriority w:val="99"/&gt;&lt;w:semiHidden/&gt;&lt;w:rsid w:val="00EB69D3"/&gt;&lt;w:rPr&gt;&lt;w:b/&gt;&lt;w:bCs/&gt;&lt;w:sz w:val="22"/&gt;&lt;w:szCs w:val="20"/&gt;&lt;/w:rPr&gt;&lt;/w:style&gt;&lt;w:style w:type="paragraph" w:styleId="Date"&gt;&lt;w:name w:val="Date"/&gt;&lt;w:basedOn w:val="Normal"/&gt;&lt;w:next w:val="Normal"/&gt;&lt;w:link w:val="DateChar"/&gt;&lt;w:uiPriority w:val="99"/&gt;&lt;w:semiHidden/&gt;&lt;w:unhideWhenUsed/&gt;&lt;w:pPr&gt;&lt;w:ind w:firstLine="0"/&gt;&lt;/w:pPr&gt;&lt;/w:style&gt;&lt;w:style w:type="character" w:customStyle="1" w:styleId="DateChar"&gt;&lt;w:name w:val="Date Char"/&gt;&lt;w:basedOn w:val="DefaultParagraphFont"/&gt;&lt;w:link w:val="Date"/&gt;&lt;w:uiPriority w:val="99"/&gt;&lt;w:semiHidden/&gt;&lt;w:rPr&gt;&lt;w:kern w:val="24"/&gt;&lt;/w:rPr&gt;&lt;/w:style&gt;&lt;w:style w:type="paragraph" w:styleId="DocumentMap"&gt;&lt;w:name w:val="Document Map"/&gt;&lt;w:basedOn w:val="Normal"/&gt;&lt;w:link w:val="DocumentMapChar"/&gt;&lt;w:uiPriority w:val="99"/&gt;&lt;w:semiHidden/&gt;&lt;w:unhideWhenUsed/&gt;&lt;w:rsid w:val="00EB69D3"/&gt;&lt;w:pPr&gt;&lt;w:spacing w:line="240" w:lineRule="auto"/&gt;&lt;w:ind w:firstLine="0"/&gt;&lt;/w:pPr&gt;&lt;w:rPr&gt;&lt;w:rFonts w:ascii="Segoe UI" w:hAnsi="Segoe UI" w:cs="Segoe UI"/&gt;&lt;w:sz w:val="22"/&gt;&lt;w:szCs w:val="16"/&gt;&lt;/w:rPr&gt;&lt;/w:style&gt;&lt;w:style w:type="character" w:customStyle="1" w:styleId="DocumentMapChar"&gt;&lt;w:name w:val="Document Map Char"/&gt;&lt;w:basedOn w:val="DefaultParagraphFont"/&gt;&lt;w:link w:val="DocumentMap"/&gt;&lt;w:uiPriority w:val="99"/&gt;&lt;w:semiHidden/&gt;&lt;w:rsid w:val="00EB69D3"/&gt;&lt;w:rPr&gt;&lt;w:rFonts w:ascii="Segoe UI" w:hAnsi="Segoe UI" w:cs="Segoe UI"/&gt;&lt;w:sz w:val="22"/&gt;&lt;w:szCs w:val="16"/&gt;&lt;/w:rPr&gt;&lt;/w:style&gt;&lt;w:style w:type="paragraph" w:styleId="E-mailSignature"&gt;&lt;w:name w:val="E-mail Signature"/&gt;&lt;w:basedOn w:val="Normal"/&gt;&lt;w:link w:val="E-mailSignatureChar"/&gt;&lt;w:uiPriority w:val="99"/&gt;&lt;w:semiHidden/&gt;&lt;w:unhideWhenUsed/&gt;&lt;w:pPr&gt;&lt;w:spacing w:line="240" w:lineRule="auto"/&gt;&lt;w:ind w:firstLine="0"/&gt;&lt;/w:pPr&gt;&lt;/w:style&gt;&lt;w:style w:type="character" w:customStyle="1" w:styleId="E-mailSignatureChar"&gt;&lt;w:name w:val="E-mail Signature Char"/&gt;&lt;w:basedOn w:val="DefaultParagraphFont"/&gt;&lt;w:link w:val="E-mailSignature"/&gt;&lt;w:uiPriority w:val="99"/&gt;&lt;w:semiHidden/&gt;&lt;w:rPr&gt;&lt;w:kern w:val="24"/&gt;&lt;/w:rPr&gt;&lt;/w:style&gt;&lt;w:style w:type="paragraph" w:styleId="FootnoteText"&gt;&lt;w:name w:val="footnote text"/&gt;&lt;w:basedOn w:val="Normal"/&gt;&lt;w:link w:val="FootnoteTextChar"/&gt;&lt;w:uiPriority w:val="99"/&gt;&lt;w:semiHidden/&gt;&lt;w:unhideWhenUsed/&gt;&lt;w:rsid w:val="00EB69D3"/&gt;&lt;w:pPr&gt;&lt;w:spacing w:line="240" w:lineRule="auto"/&gt;&lt;/w:pPr&gt;&lt;w:rPr&gt;&lt;w:sz w:val="22"/&gt;&lt;w:szCs w:val="20"/&gt;&lt;/w:rPr&gt;&lt;/w:style&gt;&lt;w:style w:type="character" w:customStyle="1" w:styleId="FootnoteTextChar"&gt;&lt;w:name w:val="Footnote Text Char"/&gt;&lt;w:basedOn w:val="DefaultParagraphFont"/&gt;&lt;w:link w:val="FootnoteText"/&gt;&lt;w:uiPriority w:val="99"/&gt;&lt;w:semiHidden/&gt;&lt;w:rsid w:val="00EB69D3"/&gt;&lt;w:rPr&gt;&lt;w:sz w:val="22"/&gt;&lt;w:szCs w:val="20"/&gt;&lt;/w:rPr&gt;&lt;/w:style&gt;&lt;w:style w:type="paragraph" w:styleId="EnvelopeAddress"&gt;&lt;w:name w:val="envelope address"/&gt;&lt;w:basedOn w:val="Normal"/&gt;&lt;w:uiPriority w:val="99"/&gt;&lt;w:semiHidden/&gt;&lt;w:unhideWhenUsed/&gt;&lt;w:pPr&gt;&lt;w:framePr w:w="7920" w:h="1980" w:hRule="exact" w:hSpace="180" w:wrap="auto" w:hAnchor="page" w:xAlign="center" w:yAlign="bottom"/&gt;&lt;w:spacing w:line="240" w:lineRule="auto"/&gt;&lt;w:ind w:left="2880" w:firstLine="0"/&gt;&lt;/w:pPr&gt;&lt;w:rPr&gt;&lt;w:rFonts w:asciiTheme="majorHAnsi" w:eastAsiaTheme="majorEastAsia" w:hAnsiTheme="majorHAnsi" w:cstheme="majorBidi"/&gt;&lt;/w:rPr&gt;&lt;/w:style&gt;&lt;w:style w:type="paragraph" w:styleId="EnvelopeReturn"&gt;&lt;w:name w:val="envelope return"/&gt;&lt;w:basedOn w:val="Normal"/&gt;&lt;w:uiPriority w:val="99"/&gt;&lt;w:semiHidden/&gt;&lt;w:unhideWhenUsed/&gt;&lt;w:rsid w:val="00EB69D3"/&gt;&lt;w:pPr&gt;&lt;w:spacing w:line="240" w:lineRule="auto"/&gt;&lt;w:ind w:firstLine="0"/&gt;&lt;/w:pPr&gt;&lt;w:rPr&gt;&lt;w:rFonts w:asciiTheme="majorHAnsi" w:eastAsiaTheme="majorEastAsia" w:hAnsiTheme="majorHAnsi" w:cstheme="majorBidi"/&gt;&lt;w:sz w:val="22"/&gt;&lt;w:szCs w:val="20"/&gt;&lt;/w:rPr&gt;&lt;/w:style&gt;&lt;w:style w:type="table" w:styleId="TableGrid"&gt;&lt;w:name w:val="Table Grid"/&gt;&lt;w:basedOn w:val="TableNormal"/&gt;&lt;w:uiPriority w:val="39"/&gt;&lt;w:pPr&gt;&lt;w:spacing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w:styleId="TableGridLight"&gt;&lt;w:name w:val="Grid Table Light"/&gt;&lt;w:basedOn w:val="TableNormal"/&gt;&lt;w:uiPriority w:val="40"/&gt;&lt;w:pPr&gt;&lt;w:spacing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w:type="character" w:customStyle="1" w:styleId="Heading6Char"&gt;&lt;w:name w:val="Heading 6 Char"/&gt;&lt;w:basedOn w:val="DefaultParagraphFont"/&gt;&lt;w:link w:val="Heading6"/&gt;&lt;w:uiPriority w:val="5"/&gt;&lt;w:semiHidden/&gt;&lt;w:rsid w:val="00336906"/&gt;&lt;w:rPr&gt;&lt;w:rFonts w:asciiTheme="majorHAnsi" w:eastAsiaTheme="majorEastAsia" w:hAnsiTheme="majorHAnsi" w:cstheme="majorBidi"/&gt;&lt;w:color w:val="6E6E6E" w:themeColor="accent1" w:themeShade="7F"/&gt;&lt;/w:rPr&gt;&lt;/w:style&gt;&lt;w:style w:type="paragraph" w:styleId="HTMLAddress"&gt;&lt;w:name w:val="HTML Address"/&gt;&lt;w:basedOn w:val="Normal"/&gt;&lt;w:link w:val="HTMLAddressChar"/&gt;&lt;w:uiPriority w:val="99"/&gt;&lt;w:semiHidden/&gt;&lt;w:unhideWhenUsed/&gt;&lt;w:pPr&gt;&lt;w:spacing w:line="240" w:lineRule="auto"/&gt;&lt;w:ind w:firstLine="0"/&gt;&lt;/w:pPr&gt;&lt;w:rPr&gt;&lt;w:i/&gt;&lt;w:iCs/&gt;&lt;/w:rPr&gt;&lt;/w:style&gt;&lt;w:style w:type="character" w:customStyle="1" w:styleId="HTMLAddressChar"&gt;&lt;w:name w:val="HTML Address Char"/&gt;&lt;w:basedOn w:val="DefaultParagraphFont"/&gt;&lt;w:link w:val="HTMLAddress"/&gt;&lt;w:uiPriority w:val="99"/&gt;&lt;w:semiHidden/&gt;&lt;w:rPr&gt;&lt;w:i/&gt;&lt;w:iCs/&gt;&lt;w:kern w:val="24"/&gt;&lt;/w:rPr&gt;&lt;/w:style&gt;&lt;w:style w:type="paragraph" w:styleId="HTMLPreformatted"&gt;&lt;w:name w:val="HTML Preformatted"/&gt;&lt;w:basedOn w:val="Normal"/&gt;&lt;w:link w:val="HTMLPreformattedChar"/&gt;&lt;w:uiPriority w:val="99"/&gt;&lt;w:semiHidden/&gt;&lt;w:unhideWhenUsed/&gt;&lt;w:rsid w:val="00EB69D3"/&gt;&lt;w:pPr&gt;&lt;w:spacing w:line="240" w:lineRule="auto"/&gt;&lt;w:ind w:firstLine="0"/&gt;&lt;/w:pPr&gt;&lt;w:rPr&gt;&lt;w:rFonts w:ascii="Consolas" w:hAnsi="Consolas" w:cs="Consolas"/&gt;&lt;w:sz w:val="22"/&gt;&lt;w:szCs w:val="20"/&gt;&lt;/w:rPr&gt;&lt;/w:style&gt;&lt;w:style w:type="character" w:customStyle="1" w:styleId="HTMLPreformattedChar"&gt;&lt;w:name w:val="HTML Preformatted Char"/&gt;&lt;w:basedOn w:val="DefaultParagraphFont"/&gt;&lt;w:link w:val="HTMLPreformatted"/&gt;&lt;w:uiPriority w:val="99"/&gt;&lt;w:semiHidden/&gt;&lt;w:rsid w:val="00EB69D3"/&gt;&lt;w:rPr&gt;&lt;w:rFonts w:ascii="Consolas" w:hAnsi="Consolas" w:cs="Consolas"/&gt;&lt;w:sz w:val="22"/&gt;&lt;w:szCs w:val="20"/&gt;&lt;/w:rPr&gt;&lt;/w:style&gt;&lt;w:style w:type="paragraph" w:styleId="Index1"&gt;&lt;w:name w:val="index 1"/&gt;&lt;w:basedOn w:val="Normal"/&gt;&lt;w:next w:val="Normal"/&gt;&lt;w:autoRedefine/&gt;&lt;w:uiPriority w:val="99"/&gt;&lt;w:semiHidden/&gt;&lt;w:unhideWhenUsed/&gt;&lt;w:pPr&gt;&lt;w:spacing w:line="240" w:lineRule="auto"/&gt;&lt;w:ind w:left="240" w:firstLine="0"/&gt;&lt;/w:pPr&gt;&lt;/w:style&gt;&lt;w:style w:type="paragraph" w:styleId="Index2"&gt;&lt;w:name w:val="index 2"/&gt;&lt;w:basedOn w:val="Normal"/&gt;&lt;w:next w:val="Normal"/&gt;&lt;w:autoRedefine/&gt;&lt;w:uiPriority w:val="99"/&gt;&lt;w:semiHidden/&gt;&lt;w:unhideWhenUsed/&gt;&lt;w:pPr&gt;&lt;w:spacing w:line="240" w:lineRule="auto"/&gt;&lt;w:ind w:left="480" w:firstLine="0"/&gt;&lt;/w:pPr&gt;&lt;/w:style&gt;&lt;w:style w:type="paragraph" w:styleId="Index3"&gt;&lt;w:name w:val="index 3"/&gt;&lt;w:basedOn w:val="Normal"/&gt;&lt;w:next w:val="Normal"/&gt;&lt;w:autoRedefine/&gt;&lt;w:uiPriority w:val="99"/&gt;&lt;w:semiHidden/&gt;&lt;w:unhideWhenUsed/&gt;&lt;w:pPr&gt;&lt;w:spacing w:line="240" w:lineRule="auto"/&gt;&lt;w:ind w:left="720" w:firstLine="0"/&gt;&lt;/w:pPr&gt;&lt;/w:style&gt;&lt;w:style w:type="paragraph" w:styleId="Index4"&gt;&lt;w:name w:val="index 4"/&gt;&lt;w:basedOn w:val="Normal"/&gt;&lt;w:next w:val="Normal"/&gt;&lt;w:autoRedefine/&gt;&lt;w:uiPriority w:val="99"/&gt;&lt;w:semiHidden/&gt;&lt;w:unhideWhenUsed/&gt;&lt;w:pPr&gt;&lt;w:spacing w:line="240" w:lineRule="auto"/&gt;&lt;w:ind w:left="960" w:firstLine="0"/&gt;&lt;/w:pPr&gt;&lt;/w:style&gt;&lt;w:style w:type="paragraph" w:styleId="Index5"&gt;&lt;w:name w:val="index 5"/&gt;&lt;w:basedOn w:val="Normal"/&gt;&lt;w:next w:val="Normal"/&gt;&lt;w:autoRedefine/&gt;&lt;w:uiPriority w:val="99"/&gt;&lt;w:semiHidden/&gt;&lt;w:unhideWhenUsed/&gt;&lt;w:pPr&gt;&lt;w:spacing w:line="240" w:lineRule="auto"/&gt;&lt;w:ind w:left="1200" w:firstLine="0"/&gt;&lt;/w:pPr&gt;&lt;/w:style&gt;&lt;w:style w:type="paragraph" w:styleId="Index6"&gt;&lt;w:name w:val="index 6"/&gt;&lt;w:basedOn w:val="Normal"/&gt;&lt;w:next w:val="Normal"/&gt;&lt;w:autoRedefine/&gt;&lt;w:uiPriority w:val="99"/&gt;&lt;w:semiHidden/&gt;&lt;w:unhideWhenUsed/&gt;&lt;w:pPr&gt;&lt;w:spacing w:line="240" w:lineRule="auto"/&gt;&lt;w:ind w:left="1440" w:firstLine="0"/&gt;&lt;/w:pPr&gt;&lt;/w:style&gt;&lt;w:style w:type="paragraph" w:styleId="Index7"&gt;&lt;w:name w:val="index 7"/&gt;&lt;w:basedOn w:val="Normal"/&gt;&lt;w:next w:val="Normal"/&gt;&lt;w:autoRedefine/&gt;&lt;w:uiPriority w:val="99"/&gt;&lt;w:semiHidden/&gt;&lt;w:unhideWhenUsed/&gt;&lt;w:pPr&gt;&lt;w:spacing w:line="240" w:lineRule="auto"/&gt;&lt;w:ind w:left="1680" w:firstLine="0"/&gt;&lt;/w:pPr&gt;&lt;/w:style&gt;&lt;w:style w:type="paragraph" w:styleId="Index8"&gt;&lt;w:name w:val="index 8"/&gt;&lt;w:basedOn w:val="Normal"/&gt;&lt;w:next w:val="Normal"/&gt;&lt;w:autoRedefine/&gt;&lt;w:uiPriority w:val="99"/&gt;&lt;w:semiHidden/&gt;&lt;w:unhideWhenUsed/&gt;&lt;w:pPr&gt;&lt;w:spacing w:line="240" w:lineRule="auto"/&gt;&lt;w:ind w:left="1920" w:firstLine="0"/&gt;&lt;/w:pPr&gt;&lt;/w:style&gt;&lt;w:style w:type="paragraph" w:styleId="Index9"&gt;&lt;w:name w:val="index 9"/&gt;&lt;w:basedOn w:val="Normal"/&gt;&lt;w:next w:val="Normal"/&gt;&lt;w:autoRedefine/&gt;&lt;w:uiPriority w:val="99"/&gt;&lt;w:semiHidden/&gt;&lt;w:unhideWhenUsed/&gt;&lt;w:pPr&gt;&lt;w:spacing w:line="240" w:lineRule="auto"/&gt;&lt;w:ind w:left="2160" w:firstLine="0"/&gt;&lt;/w:pPr&gt;&lt;/w:style&gt;&lt;w:style w:type="paragraph" w:styleId="IndexHeading"&gt;&lt;w:name w:val="index heading"/&gt;&lt;w:basedOn w:val="Normal"/&gt;&lt;w:next w:val="Index1"/&gt;&lt;w:uiPriority w:val="99"/&gt;&lt;w:semiHidden/&gt;&lt;w:unhideWhenUsed/&gt;&lt;w:pPr&gt;&lt;w:ind w:firstLine="0"/&gt;&lt;/w:pPr&gt;&lt;w:rPr&gt;&lt;w:rFonts w:asciiTheme="majorHAnsi" w:eastAsiaTheme="majorEastAsia" w:hAnsiTheme="majorHAnsi" w:cstheme="majorBidi"/&gt;&lt;w:b/&gt;&lt;w:bCs/&gt;&lt;/w:rPr&gt;&lt;/w:style&gt;&lt;w:style w:type="paragraph" w:styleId="IntenseQuote"&gt;&lt;w:name w:val="Intense Quote"/&gt;&lt;w:basedOn w:val="Normal"/&gt;&lt;w:next w:val="Normal"/&gt;&lt;w:link w:val="IntenseQuoteChar"/&gt;&lt;w:uiPriority w:val="30"/&gt;&lt;w:semiHidden/&gt;&lt;w:unhideWhenUsed/&gt;&lt;w:qFormat/&gt;&lt;w:rsid w:val="00EB69D3"/&gt;&lt;w:pPr&gt;&lt;w:pBdr&gt;&lt;w:top w:val="single" w:sz="4" w:space="10" w:color="6E6E6E" w:themeColor="accent1" w:themeShade="80"/&gt;&lt;w:bottom w:val="single" w:sz="4" w:space="10" w:color="6E6E6E" w:themeColor="accent1" w:themeShade="80"/&gt;&lt;/w:pBdr&gt;&lt;w:spacing w:before="360" w:after="360"/&gt;&lt;w:ind w:left="864" w:right="864" w:firstLine="0"/&gt;&lt;w:jc w:val="center"/&gt;&lt;/w:pPr&gt;&lt;w:rPr&gt;&lt;w:i/&gt;&lt;w:iCs/&gt;&lt;w:color w:val="6E6E6E" w:themeColor="accent1" w:themeShade="80"/&gt;&lt;/w:rPr&gt;&lt;/w:style&gt;&lt;w:style w:type="character" w:customStyle="1" w:styleId="IntenseQuoteChar"&gt;&lt;w:name w:val="Intense Quote Char"/&gt;&lt;w:basedOn w:val="DefaultParagraphFont"/&gt;&lt;w:link w:val="IntenseQuote"/&gt;&lt;w:uiPriority w:val="30"/&gt;&lt;w:semiHidden/&gt;&lt;w:rsid w:val="00EB69D3"/&gt;&lt;w:rPr&gt;&lt;w:i/&gt;&lt;w:iCs/&gt;&lt;w:color w:val="6E6E6E" w:themeColor="accent1" w:themeShade="80"/&gt;&lt;/w:rPr&gt;&lt;/w:style&gt;&lt;w:style w:type="paragraph" w:styleId="List"&gt;&lt;w:name w:val="List"/&gt;&lt;w:basedOn w:val="Normal"/&gt;&lt;w:uiPriority w:val="99"/&gt;&lt;w:semiHidden/&gt;&lt;w:unhideWhenUsed/&gt;&lt;w:pPr&gt;&lt;w:ind w:left="360" w:firstLine="0"/&gt;&lt;w:contextualSpacing/&gt;&lt;/w:pPr&gt;&lt;/w:style&gt;&lt;w:style w:type="paragraph" w:styleId="List2"&gt;&lt;w:name w:val="List 2"/&gt;&lt;w:basedOn w:val="Normal"/&gt;&lt;w:uiPriority w:val="99"/&gt;&lt;w:semiHidden/&gt;&lt;w:unhideWhenUsed/&gt;&lt;w:pPr&gt;&lt;w:ind w:left="720" w:firstLine="0"/&gt;&lt;w:contextualSpacing/&gt;&lt;/w:pPr&gt;&lt;/w:style&gt;&lt;w:style w:type="paragraph" w:styleId="List3"&gt;&lt;w:name w:val="List 3"/&gt;&lt;w:basedOn w:val="Normal"/&gt;&lt;w:uiPriority w:val="99"/&gt;&lt;w:semiHidden/&gt;&lt;w:unhideWhenUsed/&gt;&lt;w:pPr&gt;&lt;w:ind w:left="1080" w:firstLine="0"/&gt;&lt;w:contextualSpacing/&gt;&lt;/w:pPr&gt;&lt;/w:style&gt;&lt;w:style w:type="paragraph" w:styleId="List4"&gt;&lt;w:name w:val="List 4"/&gt;&lt;w:basedOn w:val="Normal"/&gt;&lt;w:uiPriority w:val="99"/&gt;&lt;w:semiHidden/&gt;&lt;w:unhideWhenUsed/&gt;&lt;w:pPr&gt;&lt;w:ind w:left="1440" w:firstLine="0"/&gt;&lt;w:contextualSpacing/&gt;&lt;/w:pPr&gt;&lt;/w:style&gt;&lt;w:style w:type="paragraph" w:styleId="List5"&gt;&lt;w:name w:val="List 5"/&gt;&lt;w:basedOn w:val="Normal"/&gt;&lt;w:uiPriority w:val="99"/&gt;&lt;w:semiHidden/&gt;&lt;w:unhideWhenUsed/&gt;&lt;w:pPr&gt;&lt;w:ind w:left="1800" w:firstLine="0"/&gt;&lt;w:contextualSpacing/&gt;&lt;/w:pPr&gt;&lt;/w:style&gt;&lt;w:style w:type="paragraph" w:styleId="ListBullet"&gt;&lt;w:name w:val="List Bullet"/&gt;&lt;w:basedOn w:val="Normal"/&gt;&lt;w:uiPriority w:val="8"/&gt;&lt;w:unhideWhenUsed/&gt;&lt;w:qFormat/&gt;&lt;w:pPr&gt;&lt;w:numPr&gt;&lt;w:numId w:val="1"/&gt;&lt;/w:numPr&gt;&lt;w:contextualSpacing/&gt;&lt;/w:pPr&gt;&lt;/w:style&gt;&lt;w:style w:type="paragraph" w:styleId="ListBullet2"&gt;&lt;w:name w:val="List Bullet 2"/&gt;&lt;w:basedOn w:val="Normal"/&gt;&lt;w:uiPriority w:val="99"/&gt;&lt;w:semiHidden/&gt;&lt;w:unhideWhenUsed/&gt;&lt;w:pPr&gt;&lt;w:numPr&gt;&lt;w:numId w:val="2"/&gt;&lt;/w:numPr&gt;&lt;w:ind w:firstLine="0"/&gt;&lt;w:contextualSpacing/&gt;&lt;/w:pPr&gt;&lt;/w:style&gt;&lt;w:style w:type="paragraph" w:styleId="ListBullet3"&gt;&lt;w:name w:val="List Bullet 3"/&gt;&lt;w:basedOn w:val="Normal"/&gt;&lt;w:uiPriority w:val="99"/&gt;&lt;w:semiHidden/&gt;&lt;w:unhideWhenUsed/&gt;&lt;w:pPr&gt;&lt;w:numPr&gt;&lt;w:numId w:val="3"/&gt;&lt;/w:numPr&gt;&lt;w:ind w:firstLine="0"/&gt;&lt;w:contextualSpacing/&gt;&lt;/w:pPr&gt;&lt;/w:style&gt;&lt;w:style w:type="paragraph" w:styleId="ListBullet4"&gt;&lt;w:name w:val="List Bullet 4"/&gt;&lt;w:basedOn w:val="Normal"/&gt;&lt;w:uiPriority w:val="99"/&gt;&lt;w:semiHidden/&gt;&lt;w:unhideWhenUsed/&gt;&lt;w:pPr&gt;&lt;w:numPr&gt;&lt;w:numId w:val="4"/&gt;&lt;/w:numPr&gt;&lt;w:ind w:firstLine="0"/&gt;&lt;w:contextualSpacing/&gt;&lt;/w:pPr&gt;&lt;/w:style&gt;&lt;w:style w:type="paragraph" w:styleId="ListBullet5"&gt;&lt;w:name w:val="List Bullet 5"/&gt;&lt;w:basedOn w:val="Normal"/&gt;&lt;w:uiPriority w:val="99"/&gt;&lt;w:semiHidden/&gt;&lt;w:unhideWhenUsed/&gt;&lt;w:pPr&gt;&lt;w:numPr&gt;&lt;w:numId w:val="5"/&gt;&lt;/w:numPr&gt;&lt;w:ind w:firstLine="0"/&gt;&lt;w:contextualSpacing/&gt;&lt;/w:pPr&gt;&lt;/w:style&gt;&lt;w:style w:type="paragraph" w:styleId="ListContinue"&gt;&lt;w:name w:val="List Continue"/&gt;&lt;w:basedOn w:val="Normal"/&gt;&lt;w:uiPriority w:val="99"/&gt;&lt;w:semiHidden/&gt;&lt;w:unhideWhenUsed/&gt;&lt;w:pPr&gt;&lt;w:spacing w:after="120"/&gt;&lt;w:ind w:left="360" w:firstLine="0"/&gt;&lt;w:contextualSpacing/&gt;&lt;/w:pPr&gt;&lt;/w:style&gt;&lt;w:style w:type="paragraph" w:styleId="ListContinue2"&gt;&lt;w:name w:val="List Continue 2"/&gt;&lt;w:basedOn w:val="Normal"/&gt;&lt;w:uiPriority w:val="99"/&gt;&lt;w:semiHidden/&gt;&lt;w:unhideWhenUsed/&gt;&lt;w:pPr&gt;&lt;w:spacing w:after="120"/&gt;&lt;w:ind w:left="720" w:firstLine="0"/&gt;&lt;w:contextualSpacing/&gt;&lt;/w:pPr&gt;&lt;/w:style&gt;&lt;w:style w:type="paragraph" w:styleId="ListContinue3"&gt;&lt;w:name w:val="List Continue 3"/&gt;&lt;w:basedOn w:val="Normal"/&gt;&lt;w:uiPriority w:val="99"/&gt;&lt;w:semiHidden/&gt;&lt;w:unhideWhenUsed/&gt;&lt;w:pPr&gt;&lt;w:spacing w:after="120"/&gt;&lt;w:ind w:left="1080" w:firstLine="0"/&gt;&lt;w:contextualSpacing/&gt;&lt;/w:pPr&gt;&lt;/w:style&gt;&lt;w:style w:type="paragraph" w:styleId="ListContinue4"&gt;&lt;w:name w:val="List Continue 4"/&gt;&lt;w:basedOn w:val="Normal"/&gt;&lt;w:uiPriority w:val="99"/&gt;&lt;w:semiHidden/&gt;&lt;w:unhideWhenUsed/&gt;&lt;w:pPr&gt;&lt;w:spacing w:after="120"/&gt;&lt;w:ind w:left="1440" w:firstLine="0"/&gt;&lt;w:contextualSpacing/&gt;&lt;/w:pPr&gt;&lt;/w:style&gt;&lt;w:style w:type="paragraph" w:styleId="ListContinue5"&gt;&lt;w:name w:val="List Continue 5"/&gt;&lt;w:basedOn w:val="Normal"/&gt;&lt;w:uiPriority w:val="99"/&gt;&lt;w:semiHidden/&gt;&lt;w:unhideWhenUsed/&gt;&lt;w:pPr&gt;&lt;w:spacing w:after="120"/&gt;&lt;w:ind w:left="1800" w:firstLine="0"/&gt;&lt;w:contextualSpacing/&gt;&lt;/w:pPr&gt;&lt;/w:style&gt;&lt;w:style w:type="paragraph" w:styleId="ListNumber"&gt;&lt;w:name w:val="List Number"/&gt;&lt;w:basedOn w:val="Normal"/&gt;&lt;w:uiPriority w:val="8"/&gt;&lt;w:unhideWhenUsed/&gt;&lt;w:qFormat/&gt;&lt;w:pPr&gt;&lt;w:numPr&gt;&lt;w:numId w:val="6"/&gt;&lt;/w:numPr&gt;&lt;w:contextualSpacing/&gt;&lt;/w:pPr&gt;&lt;/w:style&gt;&lt;w:style w:type="paragraph" w:styleId="ListNumber2"&gt;&lt;w:name w:val="List Number 2"/&gt;&lt;w:basedOn w:val="Normal"/&gt;&lt;w:uiPriority w:val="99"/&gt;&lt;w:semiHidden/&gt;&lt;w:unhideWhenUsed/&gt;&lt;w:pPr&gt;&lt;w:numPr&gt;&lt;w:numId w:val="7"/&gt;&lt;/w:numPr&gt;&lt;w:ind w:firstLine="0"/&gt;&lt;w:contextualSpacing/&gt;&lt;/w:pPr&gt;&lt;/w:style&gt;&lt;w:style w:type="paragraph" w:styleId="ListNumber3"&gt;&lt;w:name w:val="List Number 3"/&gt;&lt;w:basedOn w:val="Normal"/&gt;&lt;w:uiPriority w:val="99"/&gt;&lt;w:semiHidden/&gt;&lt;w:unhideWhenUsed/&gt;&lt;w:pPr&gt;&lt;w:numPr&gt;&lt;w:numId w:val="8"/&gt;&lt;/w:numPr&gt;&lt;w:ind w:firstLine="0"/&gt;&lt;w:contextualSpacing/&gt;&lt;/w:pPr&gt;&lt;/w:style&gt;&lt;w:style w:type="paragraph" w:styleId="ListNumber4"&gt;&lt;w:name w:val="List Number 4"/&gt;&lt;w:basedOn w:val="Normal"/&gt;&lt;w:uiPriority w:val="99"/&gt;&lt;w:semiHidden/&gt;&lt;w:unhideWhenUsed/&gt;&lt;w:pPr&gt;&lt;w:numPr&gt;&lt;w:numId w:val="9"/&gt;&lt;/w:numPr&gt;&lt;w:ind w:firstLine="0"/&gt;&lt;w:contextualSpacing/&gt;&lt;/w:pPr&gt;&lt;/w:style&gt;&lt;w:style w:type="paragraph" w:styleId="ListNumber5"&gt;&lt;w:name w:val="List Number 5"/&gt;&lt;w:basedOn w:val="Normal"/&gt;&lt;w:uiPriority w:val="99"/&gt;&lt;w:semiHidden/&gt;&lt;w:unhideWhenUsed/&gt;&lt;w:pPr&gt;&lt;w:numPr&gt;&lt;w:numId w:val="10"/&gt;&lt;/w:numPr&gt;&lt;w:ind w:firstLine="0"/&gt;&lt;w:contextualSpacing/&gt;&lt;/w:pPr&gt;&lt;/w:style&gt;&lt;w:style w:type="paragraph" w:styleId="ListParagraph"&gt;&lt;w:name w:val="List Paragraph"/&gt;&lt;w:basedOn w:val="Normal"/&gt;&lt;w:uiPriority w:val="34"/&gt;&lt;w:semiHidden/&gt;&lt;w:unhideWhenUsed/&gt;&lt;w:qFormat/&gt;&lt;w:pPr&gt;&lt;w:ind w:left="720" w:firstLine="0"/&gt;&lt;w:contextualSpacing/&gt;&lt;/w:pPr&gt;&lt;/w:style&gt;&lt;w:style w:type="paragraph" w:styleId="MacroText"&gt;&lt;w:name w:val="macro"/&gt;&lt;w:link w:val="MacroTextChar"/&gt;&lt;w:uiPriority w:val="99"/&gt;&lt;w:semiHidden/&gt;&lt;w:unhideWhenUsed/&gt;&lt;w:rsid w:val="00EB69D3"/&gt;&lt;w:pPr&gt;&lt;w:tabs&gt;&lt;w:tab w:val="left" w:pos="480"/&gt;&lt;w:tab w:val="left" w:pos="960"/&gt;&lt;w:tab w:val="left" w:pos="1440"/&gt;&lt;w:tab w:val="left" w:pos="1920"/&gt;&lt;w:tab w:val="left" w:pos="2400"/&gt;&lt;w:tab w:val="left" w:pos="2880"/&gt;&lt;w:tab w:val="left" w:pos="3360"/&gt;&lt;w:tab w:val="left" w:pos="3840"/&gt;&lt;w:tab w:val="left" w:pos="4320"/&gt;&lt;/w:tabs&gt;&lt;w:ind w:firstLine="0"/&gt;&lt;/w:pPr&gt;&lt;w:rPr&gt;&lt;w:rFonts w:ascii="Consolas" w:hAnsi="Consolas" w:cs="Consolas"/&gt;&lt;w:kern w:val="24"/&gt;&lt;w:sz w:val="22"/&gt;&lt;w:szCs w:val="20"/&gt;&lt;/w:rPr&gt;&lt;/w:style&gt;&lt;w:style w:type="character" w:customStyle="1" w:styleId="MacroTextChar"&gt;&lt;w:name w:val="Macro Text Char"/&gt;&lt;w:basedOn w:val="DefaultParagraphFont"/&gt;&lt;w:link w:val="MacroText"/&gt;&lt;w:uiPriority w:val="99"/&gt;&lt;w:semiHidden/&gt;&lt;w:rsid w:val="00EB69D3"/&gt;&lt;w:rPr&gt;&lt;w:rFonts w:ascii="Consolas" w:hAnsi="Consolas" w:cs="Consolas"/&gt;&lt;w:kern w:val="24"/&gt;&lt;w:sz w:val="22"/&gt;&lt;w:szCs w:val="20"/&gt;&lt;/w:rPr&gt;&lt;/w:style&gt;&lt;w:style w:type="paragraph" w:styleId="MessageHeader"&gt;&lt;w:name w:val="Message Header"/&gt;&lt;w:basedOn w:val="Normal"/&gt;&lt;w:link w:val="MessageHeaderChar"/&gt;&lt;w:uiPriority w:val="99"/&gt;&lt;w:semiHidden/&gt;&lt;w:unhideWhenUsed/&gt;&lt;w:pPr&gt;&lt;w:pBdr&gt;&lt;w:top w:val="single" w:sz="6" w:space="1" w:color="auto"/&gt;&lt;w:left w:val="single" w:sz="6" w:space="1" w:color="auto"/&gt;&lt;w:bottom w:val="single" w:sz="6" w:space="1" w:color="auto"/&gt;&lt;w:right w:val="single" w:sz="6" w:space="1" w:color="auto"/&gt;&lt;/w:pBdr&gt;&lt;w:shd w:val="pct20" w:color="auto" w:fill="auto"/&gt;&lt;w:spacing w:line="240" w:lineRule="auto"/&gt;&lt;w:ind w:left="1080" w:firstLine="0"/&gt;&lt;/w:pPr&gt;&lt;w:rPr&gt;&lt;w:rFonts w:asciiTheme="majorHAnsi" w:eastAsiaTheme="majorEastAsia" w:hAnsiTheme="majorHAnsi" w:cstheme="majorBidi"/&gt;&lt;/w:rPr&gt;&lt;/w:style&gt;&lt;w:style w:type="character" w:customStyle="1" w:styleId="MessageHeaderChar"&gt;&lt;w:name w:val="Message Header Char"/&gt;&lt;w:basedOn w:val="DefaultParagraphFont"/&gt;&lt;w:link w:val="MessageHeader"/&gt;&lt;w:uiPriority w:val="99"/&gt;&lt;w:semiHidden/&gt;&lt;w:rPr&gt;&lt;w:rFonts w:asciiTheme="majorHAnsi" w:eastAsiaTheme="majorEastAsia" w:hAnsiTheme="majorHAnsi" w:cstheme="majorBidi"/&gt;&lt;w:kern w:val="24"/&gt;&lt;w:shd w:val="pct20" w:color="auto" w:fill="auto"/&gt;&lt;/w:rPr&gt;&lt;/w:style&gt;&lt;w:style w:type="paragraph" w:styleId="NormalWeb"&gt;&lt;w:name w:val="Normal (Web)"/&gt;&lt;w:basedOn w:val="Normal"/&gt;&lt;w:uiPriority w:val="99"/&gt;&lt;w:semiHidden/&gt;&lt;w:unhideWhenUsed/&gt;&lt;w:pPr&gt;&lt;w:ind w:firstLine="0"/&gt;&lt;/w:pPr&gt;&lt;w:rPr&gt;&lt;w:rFonts w:ascii="Times New Roman" w:hAnsi="Times New Roman" w:cs="Times New Roman"/&gt;&lt;/w:rPr&gt;&lt;/w:style&gt;&lt;w:style w:type="paragraph" w:styleId="NormalIndent"&gt;&lt;w:name w:val="Normal Indent"/&gt;&lt;w:basedOn w:val="Normal"/&gt;&lt;w:uiPriority w:val="99"/&gt;&lt;w:semiHidden/&gt;&lt;w:unhideWhenUsed/&gt;&lt;w:pPr&gt;&lt;w:ind w:left="720" w:firstLine="0"/&gt;&lt;/w:pPr&gt;&lt;/w:style&gt;&lt;w:style w:type="paragraph" w:styleId="NoteHeading"&gt;&lt;w:name w:val="Note Heading"/&gt;&lt;w:basedOn w:val="Normal"/&gt;&lt;w:next w:val="Normal"/&gt;&lt;w:link w:val="NoteHeadingChar"/&gt;&lt;w:uiPriority w:val="99"/&gt;&lt;w:semiHidden/&gt;&lt;w:unhideWhenUsed/&gt;&lt;w:pPr&gt;&lt;w:spacing w:line="240" w:lineRule="auto"/&gt;&lt;w:ind w:firstLine="0"/&gt;&lt;/w:pPr&gt;&lt;/w:style&gt;&lt;w:style w:type="character" w:customStyle="1" w:styleId="NoteHeadingChar"&gt;&lt;w:name w:val="Note Heading Char"/&gt;&lt;w:basedOn w:val="DefaultParagraphFont"/&gt;&lt;w:link w:val="NoteHeading"/&gt;&lt;w:uiPriority w:val="99"/&gt;&lt;w:semiHidden/&gt;&lt;w:rPr&gt;&lt;w:kern w:val="24"/&gt;&lt;/w:rPr&gt;&lt;/w:style&gt;&lt;w:style w:type="paragraph" w:styleId="PlainText"&gt;&lt;w:name w:val="Plain Text"/&gt;&lt;w:basedOn w:val="Normal"/&gt;&lt;w:link w:val="PlainTextChar"/&gt;&lt;w:uiPriority w:val="99"/&gt;&lt;w:semiHidden/&gt;&lt;w:unhideWhenUsed/&gt;&lt;w:rsid w:val="00EB69D3"/&gt;&lt;w:pPr&gt;&lt;w:spacing w:line="240" w:lineRule="auto"/&gt;&lt;w:ind w:firstLine="0"/&gt;&lt;/w:pPr&gt;&lt;w:rPr&gt;&lt;w:rFonts w:ascii="Consolas" w:hAnsi="Consolas" w:cs="Consolas"/&gt;&lt;w:sz w:val="22"/&gt;&lt;w:szCs w:val="21"/&gt;&lt;/w:rPr&gt;&lt;/w:style&gt;&lt;w:style w:type="character" w:customStyle="1" w:styleId="PlainTextChar"&gt;&lt;w:name w:val="Plain Text Char"/&gt;&lt;w:basedOn w:val="DefaultParagraphFont"/&gt;&lt;w:link w:val="PlainText"/&gt;&lt;w:uiPriority w:val="99"/&gt;&lt;w:semiHidden/&gt;&lt;w:rsid w:val="00EB69D3"/&gt;&lt;w:rPr&gt;&lt;w:rFonts w:ascii="Consolas" w:hAnsi="Consolas" w:cs="Consolas"/&gt;&lt;w:sz w:val="22"/&gt;&lt;w:szCs w:val="21"/&gt;&lt;/w:rPr&gt;&lt;/w:style&gt;&lt;w:style w:type="paragraph" w:styleId="Quote"&gt;&lt;w:name w:val="Quote"/&gt;&lt;w:basedOn w:val="Normal"/&gt;&lt;w:next w:val="Normal"/&gt;&lt;w:link w:val="QuoteChar"/&gt;&lt;w:uiPriority w:val="29"/&gt;&lt;w:semiHidden/&gt;&lt;w:unhideWhenUsed/&gt;&lt;w:qFormat/&gt;&lt;w:pPr&gt;&lt;w:spacing w:before="200" w:after="160"/&gt;&lt;w:ind w:left="864" w:right="864" w:firstLine="0"/&gt;&lt;w:jc w:val="center"/&gt;&lt;/w:pPr&gt;&lt;w:rPr&gt;&lt;w:i/&gt;&lt;w:iCs/&gt;&lt;w:color w:val="404040" w:themeColor="text1" w:themeTint="BF"/&gt;&lt;/w:rPr&gt;&lt;/w:style&gt;&lt;w:style w:type="character" w:customStyle="1" w:styleId="QuoteChar"&gt;&lt;w:name w:val="Quote Char"/&gt;&lt;w:basedOn w:val="DefaultParagraphFont"/&gt;&lt;w:link w:val="Quote"/&gt;&lt;w:uiPriority w:val="29"/&gt;&lt;w:semiHidden/&gt;&lt;w:rPr&gt;&lt;w:i/&gt;&lt;w:iCs/&gt;&lt;w:color w:val="404040" w:themeColor="text1" w:themeTint="BF"/&gt;&lt;w:kern w:val="24"/&gt;&lt;/w:rPr&gt;&lt;/w:style&gt;&lt;w:style w:type="paragraph" w:styleId="Salutation"&gt;&lt;w:name w:val="Salutation"/&gt;&lt;w:basedOn w:val="Normal"/&gt;&lt;w:next w:val="Normal"/&gt;&lt;w:link w:val="SalutationChar"/&gt;&lt;w:uiPriority w:val="99"/&gt;&lt;w:semiHidden/&gt;&lt;w:unhideWhenUsed/&gt;&lt;w:pPr&gt;&lt;w:ind w:firstLine="0"/&gt;&lt;/w:pPr&gt;&lt;/w:style&gt;&lt;w:style w:type="character" w:customStyle="1" w:styleId="SalutationChar"&gt;&lt;w:name w:val="Salutation Char"/&gt;&lt;w:basedOn w:val="DefaultParagraphFont"/&gt;&lt;w:link w:val="Salutation"/&gt;&lt;w:uiPriority w:val="99"/&gt;&lt;w:semiHidden/&gt;&lt;w:rPr&gt;&lt;w:kern w:val="24"/&gt;&lt;/w:rPr&gt;&lt;/w:style&gt;&lt;w:style w:type="paragraph" w:styleId="Signature"&gt;&lt;w:name w:val="Signature"/&gt;&lt;w:basedOn w:val="Normal"/&gt;&lt;w:link w:val="SignatureChar"/&gt;&lt;w:uiPriority w:val="99"/&gt;&lt;w:semiHidden/&gt;&lt;w:unhideWhenUsed/&gt;&lt;w:pPr&gt;&lt;w:spacing w:line="240" w:lineRule="auto"/&gt;&lt;w:ind w:left="4320" w:firstLine="0"/&gt;&lt;/w:pPr&gt;&lt;/w:style&gt;&lt;w:style w:type="character" w:customStyle="1" w:styleId="SignatureChar"&gt;&lt;w:name w:val="Signature Char"/&gt;&lt;w:basedOn w:val="DefaultParagraphFont"/&gt;&lt;w:link w:val="Signature"/&gt;&lt;w:uiPriority w:val="99"/&gt;&lt;w:semiHidden/&gt;&lt;w:rPr&gt;&lt;w:kern w:val="24"/&gt;&lt;/w:rPr&gt;&lt;/w:style&gt;&lt;w:style w:type="paragraph" w:customStyle="1" w:styleId="Title2"&gt;&lt;w:name w:val="Title 2"/&gt;&lt;w:basedOn w:val="Normal"/&gt;&lt;w:uiPriority w:val="1"/&gt;&lt;w:qFormat/&gt;&lt;w:pPr&gt;&lt;w:ind w:firstLine="0"/&gt;&lt;w:jc w:val="center"/&gt;&lt;/w:pPr&gt;&lt;/w:style&gt;&lt;w:style w:type="paragraph" w:styleId="TableofAuthorities"&gt;&lt;w:name w:val="table of authorities"/&gt;&lt;w:basedOn w:val="Normal"/&gt;&lt;w:next w:val="Normal"/&gt;&lt;w:uiPriority w:val="99"/&gt;&lt;w:semiHidden/&gt;&lt;w:unhideWhenUsed/&gt;&lt;w:pPr&gt;&lt;w:ind w:left="240" w:firstLine="0"/&gt;&lt;/w:pPr&gt;&lt;/w:style&gt;&lt;w:style w:type="paragraph" w:styleId="TableofFigures"&gt;&lt;w:name w:val="table of figures"/&gt;&lt;w:basedOn w:val="Normal"/&gt;&lt;w:next w:val="Normal"/&gt;&lt;w:uiPriority w:val="99"/&gt;&lt;w:semiHidden/&gt;&lt;w:unhideWhenUsed/&gt;&lt;w:pPr&gt;&lt;w:ind w:firstLine="0"/&gt;&lt;/w:pPr&gt;&lt;/w:style&gt;&lt;w:style w:type="paragraph" w:styleId="TOAHeading"&gt;&lt;w:name w:val="toa heading"/&gt;&lt;w:basedOn w:val="Normal"/&gt;&lt;w:next w:val="Normal"/&gt;&lt;w:uiPriority w:val="99"/&gt;&lt;w:semiHidden/&gt;&lt;w:unhideWhenUsed/&gt;&lt;w:pPr&gt;&lt;w:spacing w:before="120"/&gt;&lt;w:ind w:firstLine="0"/&gt;&lt;/w:pPr&gt;&lt;w:rPr&gt;&lt;w:rFonts w:asciiTheme="majorHAnsi" w:eastAsiaTheme="majorEastAsia" w:hAnsiTheme="majorHAnsi" w:cstheme="majorBidi"/&gt;&lt;w:b/&gt;&lt;w:bCs/&gt;&lt;/w:rPr&gt;&lt;/w:style&gt;&lt;w:style w:type="paragraph" w:styleId="TOC4"&gt;&lt;w:name w:val="toc 4"/&gt;&lt;w:basedOn w:val="Normal"/&gt;&lt;w:next w:val="Normal"/&gt;&lt;w:autoRedefine/&gt;&lt;w:uiPriority w:val="39"/&gt;&lt;w:semiHidden/&gt;&lt;w:unhideWhenUsed/&gt;&lt;w:pPr&gt;&lt;w:spacing w:after="100"/&gt;&lt;w:ind w:left="720" w:firstLine="0"/&gt;&lt;/w:pPr&gt;&lt;/w:style&gt;&lt;w:style w:type="paragraph" w:styleId="TOC5"&gt;&lt;w:name w:val="toc 5"/&gt;&lt;w:basedOn w:val="Normal"/&gt;&lt;w:next w:val="Normal"/&gt;&lt;w:autoRedefine/&gt;&lt;w:uiPriority w:val="39"/&gt;&lt;w:semiHidden/&gt;&lt;w:unhideWhenUsed/&gt;&lt;w:pPr&gt;&lt;w:spacing w:after="100"/&gt;&lt;w:ind w:left="960" w:firstLine="0"/&gt;&lt;/w:pPr&gt;&lt;/w:style&gt;&lt;w:style w:type="paragraph" w:styleId="TOC6"&gt;&lt;w:name w:val="toc 6"/&gt;&lt;w:basedOn w:val="Normal"/&gt;&lt;w:next w:val="Normal"/&gt;&lt;w:autoRedefine/&gt;&lt;w:uiPriority w:val="39"/&gt;&lt;w:semiHidden/&gt;&lt;w:unhideWhenUsed/&gt;&lt;w:pPr&gt;&lt;w:spacing w:after="100"/&gt;&lt;w:ind w:left="1200" w:firstLine="0"/&gt;&lt;/w:pPr&gt;&lt;/w:style&gt;&lt;w:style w:type="paragraph" w:styleId="TOC7"&gt;&lt;w:name w:val="toc 7"/&gt;&lt;w:basedOn w:val="Normal"/&gt;&lt;w:next w:val="Normal"/&gt;&lt;w:autoRedefine/&gt;&lt;w:uiPriority w:val="39"/&gt;&lt;w:semiHidden/&gt;&lt;w:unhideWhenUsed/&gt;&lt;w:pPr&gt;&lt;w:spacing w:after="100"/&gt;&lt;w:ind w:left="1440" w:firstLine="0"/&gt;&lt;/w:pPr&gt;&lt;/w:style&gt;&lt;w:style w:type="paragraph" w:styleId="TOC8"&gt;&lt;w:name w:val="toc 8"/&gt;&lt;w:basedOn w:val="Normal"/&gt;&lt;w:next w:val="Normal"/&gt;&lt;w:autoRedefine/&gt;&lt;w:uiPriority w:val="39"/&gt;&lt;w:semiHidden/&gt;&lt;w:unhideWhenUsed/&gt;&lt;w:pPr&gt;&lt;w:spacing w:after="100"/&gt;&lt;w:ind w:left="1680" w:firstLine="0"/&gt;&lt;/w:pPr&gt;&lt;/w:style&gt;&lt;w:style w:type="paragraph" w:styleId="TOC9"&gt;&lt;w:name w:val="toc 9"/&gt;&lt;w:basedOn w:val="Normal"/&gt;&lt;w:next w:val="Normal"/&gt;&lt;w:autoRedefine/&gt;&lt;w:uiPriority w:val="39"/&gt;&lt;w:semiHidden/&gt;&lt;w:unhideWhenUsed/&gt;&lt;w:pPr&gt;&lt;w:spacing w:after="100"/&gt;&lt;w:ind w:left="1920" w:firstLine="0"/&gt;&lt;/w:pPr&gt;&lt;/w:style&gt;&lt;w:style w:type="character" w:styleId="EndnoteReference"&gt;&lt;w:name w:val="endnote reference"/&gt;&lt;w:basedOn w:val="DefaultParagraphFont"/&gt;&lt;w:uiPriority w:val="99"/&gt;&lt;w:semiHidden/&gt;&lt;w:unhideWhenUsed/&gt;&lt;w:rPr&gt;&lt;w:vertAlign w:val="superscript"/&gt;&lt;/w:rPr&gt;&lt;/w:style&gt;&lt;w:style w:type="character" w:styleId="FootnoteReference"&gt;&lt;w:name w:val="footnote reference"/&gt;&lt;w:basedOn w:val="DefaultParagraphFont"/&gt;&lt;w:uiPriority w:val="99"/&gt;&lt;w:qFormat/&gt;&lt;w:rPr&gt;&lt;w:vertAlign w:val="superscript"/&gt;&lt;/w:rPr&gt;&lt;/w:style&gt;&lt;w:style w:type="table" w:customStyle="1" w:styleId="APAReport"&gt;&lt;w:name w:val="APA Report"/&gt;&lt;w:basedOn w:val="TableNormal"/&gt;&lt;w:uiPriority w:val="99"/&gt;&lt;w:rsid w:val="003F7CBD"/&gt;&lt;w:pPr&gt;&lt;w:spacing w:line="240" w:lineRule="auto"/&gt;&lt;w:ind w:firstLine="0"/&gt;&lt;/w:pPr&gt;&lt;w:tblPr&gt;&lt;w:tblBorders&gt;&lt;w:top w:val="single" w:sz="12" w:space="0" w:color="auto"/&gt;&lt;w:bottom w:val="single" w:sz="12" w:space="0" w:color="auto"/&gt;&lt;/w:tblBorders&gt;&lt;/w:tblPr&gt;&lt;w:tblStylePr w:type="firstRow"&gt;&lt;w:rPr&gt;&lt;w:rFonts w:asciiTheme="majorHAnsi" w:hAnsiTheme="majorHAnsi"/&gt;&lt;/w:rPr&gt;&lt;w:tblPr/&gt;&lt;w:tcPr&gt;&lt;w:tcBorders&gt;&lt;w:top w:val="single" w:sz="12" w:space="0" w:color="auto"/&gt;&lt;w:left w:val="nil"/&gt;&lt;w:bottom w:val="single" w:sz="12" w:space="0" w:color="auto"/&gt;&lt;w:right w:val="nil"/&gt;&lt;w:insideH w:val="nil"/&gt;&lt;w:insideV w:val="nil"/&gt;&lt;w:tl2br w:val="nil"/&gt;&lt;w:tr2bl w:val="nil"/&gt;&lt;/w:tcBorders&gt;&lt;/w:tcPr&gt;&lt;/w:tblStylePr&gt;&lt;/w:style&gt;&lt;w:style w:type="paragraph" w:customStyle="1" w:styleId="TableFigure"&gt;&lt;w:name w:val="Table/Figure"/&gt;&lt;w:basedOn w:val="Normal"/&gt;&lt;w:uiPriority w:val="7"/&gt;&lt;w:qFormat/&gt;&lt;w:pPr&gt;&lt;w:spacing w:before="240"/&gt;&lt;w:ind w:firstLine="0"/&gt;&lt;w:contextualSpacing/&gt;&lt;/w:pPr&gt;&lt;/w:style&gt;&lt;w:style w:type="paragraph" w:styleId="Footer"&gt;&lt;w:name w:val="footer"/&gt;&lt;w:basedOn w:val="Normal"/&gt;&lt;w:link w:val="FooterChar"/&gt;&lt;w:uiPriority w:val="99"/&gt;&lt;w:qFormat/&gt;&lt;w:pPr&gt;&lt;w:tabs&gt;&lt;w:tab w:val="center" w:pos="4680"/&gt;&lt;w:tab w:val="right" w:pos="9360"/&gt;&lt;/w:tabs&gt;&lt;w:spacing w:line="240" w:lineRule="auto"/&gt;&lt;/w:pPr&gt;&lt;/w:style&gt;&lt;w:style w:type="character" w:customStyle="1" w:styleId="FooterChar"&gt;&lt;w:name w:val="Footer Char"/&gt;&lt;w:basedOn w:val="DefaultParagraphFont"/&gt;&lt;w:link w:val="Footer"/&gt;&lt;w:uiPriority w:val="99"/&gt;&lt;w:rsid w:val="00DB2E59"/&gt;&lt;/w:style&gt;&lt;w:style w:type="character" w:styleId="CommentReference"&gt;&lt;w:name w:val="annotation reference"/&gt;&lt;w:basedOn w:val="DefaultParagraphFont"/&gt;&lt;w:uiPriority w:val="99"/&gt;&lt;w:semiHidden/&gt;&lt;w:unhideWhenUsed/&gt;&lt;w:rsid w:val="00EB69D3"/&gt;&lt;w:rPr&gt;&lt;w:sz w:val="22"/&gt;&lt;w:szCs w:val="16"/&gt;&lt;/w:rPr&gt;&lt;/w:style&gt;&lt;w:style w:type="paragraph" w:styleId="EndnoteText"&gt;&lt;w:name w:val="endnote text"/&gt;&lt;w:basedOn w:val="Normal"/&gt;&lt;w:link w:val="EndnoteTextChar"/&gt;&lt;w:uiPriority w:val="99"/&gt;&lt;w:semiHidden/&gt;&lt;w:unhideWhenUsed/&gt;&lt;w:qFormat/&gt;&lt;w:rsid w:val="00EB69D3"/&gt;&lt;w:pPr&gt;&lt;w:spacing w:line="240" w:lineRule="auto"/&gt;&lt;/w:pPr&gt;&lt;w:rPr&gt;&lt;w:sz w:val="22"/&gt;&lt;w:szCs w:val="20"/&gt;&lt;/w:rPr&gt;&lt;/w:style&gt;&lt;w:style w:type="character" w:customStyle="1" w:styleId="EndnoteTextChar"&gt;&lt;w:name w:val="Endnote Text Char"/&gt;&lt;w:basedOn w:val="DefaultParagraphFont"/&gt;&lt;w:link w:val="EndnoteText"/&gt;&lt;w:uiPriority w:val="99"/&gt;&lt;w:semiHidden/&gt;&lt;w:rsid w:val="00EB69D3"/&gt;&lt;w:rPr&gt;&lt;w:sz w:val="22"/&gt;&lt;w:szCs w:val="20"/&gt;&lt;/w:rPr&gt;&lt;/w:style&gt;&lt;w:style w:type="character" w:styleId="HTMLCode"&gt;&lt;w:name w:val="HTML Code"/&gt;&lt;w:basedOn w:val="DefaultParagraphFont"/&gt;&lt;w:uiPriority w:val="99"/&gt;&lt;w:semiHidden/&gt;&lt;w:unhideWhenUsed/&gt;&lt;w:rsid w:val="00EB69D3"/&gt;&lt;w:rPr&gt;&lt;w:rFonts w:ascii="Consolas" w:hAnsi="Consolas"/&gt;&lt;w:sz w:val="22"/&gt;&lt;w:szCs w:val="20"/&gt;&lt;/w:rPr&gt;&lt;/w:style&gt;&lt;w:style w:type="character" w:styleId="HTMLKeyboard"&gt;&lt;w:name w:val="HTML Keyboard"/&gt;&lt;w:basedOn w:val="DefaultParagraphFont"/&gt;&lt;w:uiPriority w:val="99"/&gt;&lt;w:semiHidden/&gt;&lt;w:unhideWhenUsed/&gt;&lt;w:rsid w:val="00EB69D3"/&gt;&lt;w:rPr&gt;&lt;w:rFonts w:ascii="Consolas" w:hAnsi="Consolas"/&gt;&lt;w:sz w:val="22"/&gt;&lt;w:szCs w:val="20"/&gt;&lt;/w:rPr&gt;&lt;/w:style&gt;&lt;w:style w:type="character" w:styleId="HTMLTypewriter"&gt;&lt;w:name w:val="HTML Typewriter"/&gt;&lt;w:basedOn w:val="DefaultParagraphFont"/&gt;&lt;w:uiPriority w:val="99"/&gt;&lt;w:semiHidden/&gt;&lt;w:unhideWhenUsed/&gt;&lt;w:rsid w:val="00EB69D3"/&gt;&lt;w:rPr&gt;&lt;w:rFonts w:ascii="Consolas" w:hAnsi="Consolas"/&gt;&lt;w:sz w:val="22"/&gt;&lt;w:szCs w:val="20"/&gt;&lt;/w:rPr&gt;&lt;/w:style&gt;&lt;w:style w:type="paragraph" w:styleId="TOCHeading"&gt;&lt;w:name w:val="TOC Heading"/&gt;&lt;w:basedOn w:val="Heading1"/&gt;&lt;w:next w:val="Normal"/&gt;&lt;w:uiPriority w:val="39"/&gt;&lt;w:semiHidden/&gt;&lt;w:unhideWhenUsed/&gt;&lt;w:qFormat/&gt;&lt;w:rsid w:val="00EB69D3"/&gt;&lt;w:pPr&gt;&lt;w:spacing w:before="240"/&gt;&lt;w:ind w:firstLine="720"/&gt;&lt;w:jc w:val="left"/&gt;&lt;w:outlineLvl w:val="9"/&gt;&lt;/w:pPr&gt;&lt;w:rPr&gt;&lt;w:b w:val="0"/&gt;&lt;w:bCs w:val="0"/&gt;&lt;w:color w:val="6E6E6E" w:themeColor="accent1" w:themeShade="80"/&gt;&lt;w:sz w:val="32"/&gt;&lt;w:szCs w:val="32"/&gt;&lt;/w:rPr&gt;&lt;/w:style&gt;&lt;w:style w:type="character" w:styleId="IntenseReference"&gt;&lt;w:name w:val="Intense Reference"/&gt;&lt;w:basedOn w:val="DefaultParagraphFont"/&gt;&lt;w:uiPriority w:val="32"/&gt;&lt;w:semiHidden/&gt;&lt;w:unhideWhenUsed/&gt;&lt;w:qFormat/&gt;&lt;w:rsid w:val="00EB69D3"/&gt;&lt;w:rPr&gt;&lt;w:b/&gt;&lt;w:bCs/&gt;&lt;w:caps w:val="0"/&gt;&lt;w:smallCaps/&gt;&lt;w:color w:val="6E6E6E" w:themeColor="accent1" w:themeShade="80"/&gt;&lt;w:spacing w:val="5"/&gt;&lt;/w:rPr&gt;&lt;/w:style&gt;&lt;w:style w:type="character" w:styleId="IntenseEmphasis"&gt;&lt;w:name w:val="Intense Emphasis"/&gt;&lt;w:basedOn w:val="DefaultParagraphFont"/&gt;&lt;w:uiPriority w:val="21"/&gt;&lt;w:semiHidden/&gt;&lt;w:unhideWhenUsed/&gt;&lt;w:qFormat/&gt;&lt;w:rsid w:val="00EB69D3"/&gt;&lt;w:rPr&gt;&lt;w:i/&gt;&lt;w:iCs/&gt;&lt;w:color w:val="6E6E6E" w:themeColor="accent1" w:themeShade="80"/&gt;&lt;/w:rPr&gt;&lt;/w:style&gt;&lt;w:style w:type="table" w:styleId="GridTable4-Accent4"&gt;&lt;w:name w:val="Grid Table 4 Accent 4"/&gt;&lt;w:basedOn w:val="TableNormal"/&gt;&lt;w:uiPriority w:val="49"/&gt;&lt;w:rsid w:val="003F7CBD"/&gt;&lt;w:pPr&gt;&lt;w:spacing w:line="240" w:lineRule="auto"/&gt;&lt;/w:pPr&gt;&lt;w:tblPr&gt;&lt;w:tblStyleRowBandSize w:val="1"/&gt;&lt;w:tblStyleColBandSize w:val="1"/&gt;&lt;w:tblBorders&gt;&lt;w:top w:val="single" w:sz="4" w:space="0" w:color="B2B2B2" w:themeColor="accent4" w:themeTint="99"/&gt;&lt;w:left w:val="single" w:sz="4" w:space="0" w:color="B2B2B2" w:themeColor="accent4" w:themeTint="99"/&gt;&lt;w:bottom w:val="single" w:sz="4" w:space="0" w:color="B2B2B2" w:themeColor="accent4" w:themeTint="99"/&gt;&lt;w:right w:val="single" w:sz="4" w:space="0" w:color="B2B2B2" w:themeColor="accent4" w:themeTint="99"/&gt;&lt;w:insideH w:val="single" w:sz="4" w:space="0" w:color="B2B2B2" w:themeColor="accent4" w:themeTint="99"/&gt;&lt;w:insideV w:val="single" w:sz="4" w:space="0" w:color="B2B2B2" w:themeColor="accent4" w:themeTint="99"/&gt;&lt;/w:tblBorders&gt;&lt;/w:tblPr&gt;&lt;w:tblStylePr w:type="firstRow"&gt;&lt;w:rPr&gt;&lt;w:b/&gt;&lt;w:bCs/&gt;&lt;w:color w:val="FFFFFF" w:themeColor="background1"/&gt;&lt;/w:rPr&gt;&lt;w:tblPr/&gt;&lt;w:tcPr&gt;&lt;w:tcBorders&gt;&lt;w:top w:val="single" w:sz="4" w:space="0" w:color="808080" w:themeColor="accent4"/&gt;&lt;w:left w:val="single" w:sz="4" w:space="0" w:color="808080" w:themeColor="accent4"/&gt;&lt;w:bottom w:val="single" w:sz="4" w:space="0" w:color="808080" w:themeColor="accent4"/&gt;&lt;w:right w:val="single" w:sz="4" w:space="0" w:color="808080" w:themeColor="accent4"/&gt;&lt;w:insideH w:val="nil"/&gt;&lt;w:insideV w:val="nil"/&gt;&lt;/w:tcBorders&gt;&lt;w:shd w:val="clear" w:color="auto" w:fill="808080" w:themeFill="accent4"/&gt;&lt;/w:tcPr&gt;&lt;/w:tblStylePr&gt;&lt;w:tblStylePr w:type="lastRow"&gt;&lt;w:rPr&gt;&lt;w:b/&gt;&lt;w:bCs/&gt;&lt;/w:rPr&gt;&lt;w:tblPr/&gt;&lt;w:tcPr&gt;&lt;w:tcBorders&gt;&lt;w:top w:val="double" w:sz="4" w:space="0" w:color="808080"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w:fill="E5E5E5" w:themeFill="accent4" w:themeFillTint="33"/&gt;&lt;/w:tcPr&gt;&lt;/w:tblStylePr&gt;&lt;w:tblStylePr w:type="band1Horz"&gt;&lt;w:tblPr/&gt;&lt;w:tcPr&gt;&lt;w:shd w:val="clear" w:color="auto" w:fill="E5E5E5" w:themeFill="accent4" w:themeFillTint="33"/&gt;&lt;/w:tcPr&gt;&lt;/w:tblStylePr&gt;&lt;/w:style&gt;&lt;w:style w:type="table" w:styleId="GridTable2-Accent1"&gt;&lt;w:name w:val="Grid Table 2 Accent 1"/&gt;&lt;w:basedOn w:val="TableNormal"/&gt;&lt;w:uiPriority w:val="47"/&gt;&lt;w:rsid w:val="008A78F1"/&gt;&lt;w:pPr&gt;&lt;w:spacing w:line="240" w:lineRule="auto"/&gt;&lt;/w:pPr&gt;&lt;w:tblPr&gt;&lt;w:tblStyleRowBandSize w:val="1"/&gt;&lt;w:tblStyleColBandSize w:val="1"/&gt;&lt;w:tblBorders&gt;&lt;w:top w:val="single" w:sz="2" w:space="0" w:color="EAEAEA" w:themeColor="accent1" w:themeTint="99"/&gt;&lt;w:bottom w:val="single" w:sz="2" w:space="0" w:color="EAEAEA" w:themeColor="accent1" w:themeTint="99"/&gt;&lt;w:insideH w:val="single" w:sz="2" w:space="0" w:color="EAEAEA" w:themeColor="accent1" w:themeTint="99"/&gt;&lt;w:insideV w:val="single" w:sz="2" w:space="0" w:color="EAEAEA" w:themeColor="accent1" w:themeTint="99"/&gt;&lt;/w:tblBorders&gt;&lt;w:tblCellMar&gt;&lt;w:left w:w="0" w:type="dxa"/&gt;&lt;w:right w:w="0" w:type="dxa"/&gt;&lt;/w:tblCellMar&gt;&lt;/w:tblPr&gt;&lt;w:tblStylePr w:type="firstRow"&gt;&lt;w:rPr&gt;&lt;w:b w:val="0"/&gt;&lt;w:bCs/&gt;&lt;w:i w:val="0"/&gt;&lt;/w:rPr&gt;&lt;w:tblPr/&gt;&lt;w:tcPr&gt;&lt;w:tcBorders&gt;&lt;w:top w:val="nil"/&gt;&lt;w:left w:val="nil"/&gt;&lt;w:bottom w:val="nil"/&gt;&lt;w:right w:val="nil"/&gt;&lt;w:insideH w:val="nil"/&gt;&lt;w:insideV w:val="nil"/&gt;&lt;w:tl2br w:val="nil"/&gt;&lt;w:tr2bl w:val="nil"/&gt;&lt;/w:tcBorders&gt;&lt;w:shd w:val="clear" w:color="auto" w:fill="FFFFFF" w:themeFill="background1"/&gt;&lt;/w:tcPr&gt;&lt;/w:tblStylePr&gt;&lt;w:tblStylePr w:type="lastRow"&gt;&lt;w:rPr&gt;&lt;w:b/&gt;&lt;w:bCs/&gt;&lt;/w:rPr&gt;&lt;w:tblPr/&gt;&lt;w:tcPr&gt;&lt;w:tcBorders&gt;&lt;w:top w:val="double" w:sz="2" w:space="0" w:color="EAEAEA"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w:fill="F8F8F8" w:themeFill="accent1" w:themeFillTint="33"/&gt;&lt;/w:tcPr&gt;&lt;/w:tblStylePr&gt;&lt;w:tblStylePr w:type="band1Horz"&gt;&lt;w:tblPr/&gt;&lt;w:tcPr&gt;&lt;w:shd w:val="clear" w:color="auto" w:fill="F8F8F8" w:themeFill="accent1" w:themeFillTint="33"/&gt;&lt;/w:tcPr&gt;&lt;/w:tblStylePr&gt;&lt;/w:style&gt;&lt;/w:styles&gt;&lt;/pkg:xmlData&gt;&lt;/pkg:part&gt;&lt;/pkg:package&gt;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0D181A23-612A-473F-A673-77E565BE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paper</Template>
  <TotalTime>724</TotalTime>
  <Pages>9</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17816</dc:creator>
  <cp:keywords/>
  <dc:description/>
  <cp:lastModifiedBy>angie ambrose</cp:lastModifiedBy>
  <cp:revision>87</cp:revision>
  <dcterms:created xsi:type="dcterms:W3CDTF">2021-03-28T16:08:00Z</dcterms:created>
  <dcterms:modified xsi:type="dcterms:W3CDTF">2021-05-05T19:17:00Z</dcterms:modified>
</cp:coreProperties>
</file>